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2D93" w14:textId="7728122D" w:rsidR="009768B0" w:rsidRPr="00FF1BF4" w:rsidRDefault="00C71B47" w:rsidP="00173397">
      <w:pPr>
        <w:jc w:val="center"/>
        <w:rPr>
          <w:b/>
          <w:sz w:val="28"/>
          <w:szCs w:val="28"/>
        </w:rPr>
      </w:pPr>
      <w:r w:rsidRPr="00FF1BF4">
        <w:rPr>
          <w:b/>
          <w:sz w:val="28"/>
          <w:szCs w:val="28"/>
        </w:rPr>
        <w:t>Chris Dziewiatkowski</w:t>
      </w:r>
      <w:r w:rsidR="00005DF6">
        <w:rPr>
          <w:b/>
          <w:sz w:val="28"/>
          <w:szCs w:val="28"/>
        </w:rPr>
        <w:t>, CPA</w:t>
      </w:r>
    </w:p>
    <w:p w14:paraId="15B0DD54" w14:textId="397A9978" w:rsidR="00393CD4" w:rsidRPr="00FF1BF4" w:rsidRDefault="00E3078E" w:rsidP="00EF2573">
      <w:pPr>
        <w:jc w:val="center"/>
        <w:rPr>
          <w:sz w:val="20"/>
          <w:szCs w:val="20"/>
        </w:rPr>
      </w:pPr>
      <w:r>
        <w:rPr>
          <w:sz w:val="20"/>
          <w:szCs w:val="20"/>
        </w:rPr>
        <w:t>5590 Morning Glory Lane</w:t>
      </w:r>
      <w:r w:rsidR="00EF2573">
        <w:rPr>
          <w:sz w:val="20"/>
          <w:szCs w:val="20"/>
        </w:rPr>
        <w:t xml:space="preserve"> </w:t>
      </w:r>
      <w:r w:rsidR="00EF2573">
        <w:rPr>
          <w:rFonts w:ascii="Wingdings" w:hAnsi="Wingdings"/>
          <w:b/>
          <w:sz w:val="20"/>
          <w:szCs w:val="20"/>
        </w:rPr>
        <w:t>w</w:t>
      </w:r>
      <w:r w:rsidR="00EF2573">
        <w:rPr>
          <w:sz w:val="20"/>
          <w:szCs w:val="20"/>
        </w:rPr>
        <w:t xml:space="preserve"> </w:t>
      </w:r>
      <w:r>
        <w:rPr>
          <w:sz w:val="20"/>
          <w:szCs w:val="20"/>
        </w:rPr>
        <w:t>Littleton,</w:t>
      </w:r>
      <w:r w:rsidR="00393CD4" w:rsidRPr="00FF1BF4">
        <w:rPr>
          <w:sz w:val="20"/>
          <w:szCs w:val="20"/>
        </w:rPr>
        <w:t xml:space="preserve"> CO 80</w:t>
      </w:r>
      <w:r>
        <w:rPr>
          <w:sz w:val="20"/>
          <w:szCs w:val="20"/>
        </w:rPr>
        <w:t>123</w:t>
      </w:r>
    </w:p>
    <w:p w14:paraId="411C3E24" w14:textId="6892A6DA" w:rsidR="00EF2573" w:rsidRPr="00731D7F" w:rsidRDefault="00EF2573" w:rsidP="005944EB">
      <w:pPr>
        <w:pBdr>
          <w:bottom w:val="single" w:sz="12" w:space="1" w:color="auto"/>
        </w:pBdr>
        <w:jc w:val="center"/>
      </w:pPr>
      <w:hyperlink r:id="rId8" w:history="1">
        <w:r w:rsidRPr="00731D7F">
          <w:rPr>
            <w:rStyle w:val="Hyperlink"/>
            <w:sz w:val="20"/>
            <w:szCs w:val="20"/>
          </w:rPr>
          <w:t>Chris.j.dz@gmail.com</w:t>
        </w:r>
      </w:hyperlink>
      <w:r w:rsidRPr="00731D7F">
        <w:rPr>
          <w:sz w:val="20"/>
          <w:szCs w:val="20"/>
        </w:rPr>
        <w:t xml:space="preserve"> </w:t>
      </w:r>
      <w:r w:rsidR="00731D7F" w:rsidRPr="00731D7F">
        <w:rPr>
          <w:rFonts w:ascii="Wingdings" w:hAnsi="Wingdings"/>
          <w:b/>
          <w:bCs/>
          <w:sz w:val="20"/>
          <w:szCs w:val="20"/>
        </w:rPr>
        <w:t>w</w:t>
      </w:r>
      <w:r w:rsidR="00731D7F" w:rsidRPr="00731D7F">
        <w:rPr>
          <w:sz w:val="20"/>
          <w:szCs w:val="20"/>
        </w:rPr>
        <w:t xml:space="preserve"> </w:t>
      </w:r>
      <w:hyperlink r:id="rId9" w:history="1">
        <w:r w:rsidR="00731D7F" w:rsidRPr="00731D7F">
          <w:rPr>
            <w:rStyle w:val="Hyperlink"/>
            <w:sz w:val="20"/>
            <w:szCs w:val="20"/>
          </w:rPr>
          <w:t>CHRIS-DZ.COM</w:t>
        </w:r>
      </w:hyperlink>
      <w:r w:rsidR="00731D7F" w:rsidRPr="00731D7F">
        <w:rPr>
          <w:sz w:val="20"/>
          <w:szCs w:val="20"/>
        </w:rPr>
        <w:t xml:space="preserve"> </w:t>
      </w:r>
      <w:r w:rsidRPr="00731D7F">
        <w:rPr>
          <w:rFonts w:ascii="Wingdings" w:hAnsi="Wingdings"/>
          <w:b/>
          <w:sz w:val="20"/>
          <w:szCs w:val="20"/>
        </w:rPr>
        <w:t>w</w:t>
      </w:r>
      <w:r w:rsidRPr="00731D7F">
        <w:rPr>
          <w:sz w:val="20"/>
          <w:szCs w:val="20"/>
        </w:rPr>
        <w:t xml:space="preserve"> Cell: (720) 425-3821  </w:t>
      </w:r>
    </w:p>
    <w:p w14:paraId="2E18D45A" w14:textId="3BA485A8" w:rsidR="00F471D5" w:rsidRDefault="00F471D5" w:rsidP="00710101"/>
    <w:p w14:paraId="1D3279B9" w14:textId="6E45AAC3" w:rsidR="001B39CE" w:rsidRDefault="001B39CE" w:rsidP="001B39CE">
      <w:pPr>
        <w:jc w:val="center"/>
        <w:rPr>
          <w:b/>
        </w:rPr>
      </w:pPr>
      <w:r>
        <w:rPr>
          <w:b/>
        </w:rPr>
        <w:t>SUMMARY</w:t>
      </w:r>
    </w:p>
    <w:p w14:paraId="4A4F31EB" w14:textId="1879DAC0" w:rsidR="001A6372" w:rsidRDefault="005D12B9" w:rsidP="009768B0">
      <w:pPr>
        <w:rPr>
          <w:sz w:val="20"/>
          <w:szCs w:val="20"/>
        </w:rPr>
      </w:pPr>
      <w:r>
        <w:rPr>
          <w:sz w:val="20"/>
          <w:szCs w:val="20"/>
        </w:rPr>
        <w:t xml:space="preserve">Finance executive with a strong track record of creating value at every stop along his career expedition.  Believes a strong organization begins with people, followed closely by systems and processes.  Proven experience building and leading teams that are operationally efficient and technically proficient.  Recognized as energetic, positive, and a hands-on leader who challenges his teams and peers to pursue excellence daily.  Known for attention to detail, work ethic, and integrity.  Experience with both turnaround and growth companies providing opportunities for cross-functional problem solving and change management. </w:t>
      </w:r>
    </w:p>
    <w:p w14:paraId="1E44B8BC" w14:textId="77777777" w:rsidR="001C5A76" w:rsidRPr="001C5A76" w:rsidRDefault="001C5A76" w:rsidP="009768B0">
      <w:pPr>
        <w:rPr>
          <w:sz w:val="20"/>
          <w:szCs w:val="20"/>
        </w:rPr>
      </w:pPr>
    </w:p>
    <w:p w14:paraId="085D01A3" w14:textId="4D6FCB67" w:rsidR="00D646EA" w:rsidRDefault="00D646EA" w:rsidP="00645EE3">
      <w:pPr>
        <w:jc w:val="center"/>
        <w:rPr>
          <w:b/>
        </w:rPr>
      </w:pPr>
      <w:r>
        <w:rPr>
          <w:b/>
        </w:rPr>
        <w:t>CORE COMPET</w:t>
      </w:r>
      <w:r w:rsidR="001C5A76">
        <w:rPr>
          <w:b/>
        </w:rPr>
        <w:t>E</w:t>
      </w:r>
      <w:r>
        <w:rPr>
          <w:b/>
        </w:rPr>
        <w:t>NCIES</w:t>
      </w:r>
    </w:p>
    <w:tbl>
      <w:tblPr>
        <w:tblW w:w="0" w:type="auto"/>
        <w:tblBorders>
          <w:insideH w:val="single" w:sz="4" w:space="0" w:color="auto"/>
        </w:tblBorders>
        <w:tblLook w:val="04A0" w:firstRow="1" w:lastRow="0" w:firstColumn="1" w:lastColumn="0" w:noHBand="0" w:noVBand="1"/>
      </w:tblPr>
      <w:tblGrid>
        <w:gridCol w:w="4554"/>
        <w:gridCol w:w="4806"/>
      </w:tblGrid>
      <w:tr w:rsidR="00DC1D5B" w:rsidRPr="00826795" w14:paraId="4232CA19" w14:textId="77777777" w:rsidTr="00DC1D5B">
        <w:tc>
          <w:tcPr>
            <w:tcW w:w="4608" w:type="dxa"/>
          </w:tcPr>
          <w:p w14:paraId="1F803F5D" w14:textId="065A29CC" w:rsidR="00E6487A" w:rsidRPr="00DC1D5B" w:rsidRDefault="00E6487A" w:rsidP="00DC1D5B">
            <w:pPr>
              <w:numPr>
                <w:ilvl w:val="0"/>
                <w:numId w:val="12"/>
              </w:numPr>
              <w:rPr>
                <w:sz w:val="20"/>
                <w:szCs w:val="20"/>
              </w:rPr>
            </w:pPr>
            <w:r w:rsidRPr="00DC1D5B">
              <w:rPr>
                <w:sz w:val="20"/>
                <w:szCs w:val="20"/>
              </w:rPr>
              <w:t>Technical Accounting</w:t>
            </w:r>
          </w:p>
          <w:p w14:paraId="64BB03AA" w14:textId="3C94F347" w:rsidR="00CC3B16" w:rsidRPr="00DC1D5B" w:rsidRDefault="00E6487A" w:rsidP="00DC1D5B">
            <w:pPr>
              <w:numPr>
                <w:ilvl w:val="0"/>
                <w:numId w:val="12"/>
              </w:numPr>
              <w:rPr>
                <w:sz w:val="20"/>
                <w:szCs w:val="20"/>
              </w:rPr>
            </w:pPr>
            <w:r w:rsidRPr="00DC1D5B">
              <w:rPr>
                <w:sz w:val="20"/>
                <w:szCs w:val="20"/>
              </w:rPr>
              <w:t xml:space="preserve">Corporate Tax </w:t>
            </w:r>
            <w:r w:rsidR="00A86FBE" w:rsidRPr="00DC1D5B">
              <w:rPr>
                <w:sz w:val="20"/>
                <w:szCs w:val="20"/>
              </w:rPr>
              <w:t xml:space="preserve">Compliance and </w:t>
            </w:r>
            <w:r w:rsidRPr="00DC1D5B">
              <w:rPr>
                <w:sz w:val="20"/>
                <w:szCs w:val="20"/>
              </w:rPr>
              <w:t>Planning</w:t>
            </w:r>
            <w:r w:rsidR="00645EE3" w:rsidRPr="00DC1D5B">
              <w:rPr>
                <w:sz w:val="20"/>
                <w:szCs w:val="20"/>
              </w:rPr>
              <w:t xml:space="preserve"> – Domestic and International</w:t>
            </w:r>
          </w:p>
          <w:p w14:paraId="58BBBA42" w14:textId="639893A1" w:rsidR="00E6487A" w:rsidRPr="00DC1D5B" w:rsidRDefault="00E6487A" w:rsidP="00DC1D5B">
            <w:pPr>
              <w:numPr>
                <w:ilvl w:val="0"/>
                <w:numId w:val="12"/>
              </w:numPr>
              <w:rPr>
                <w:sz w:val="20"/>
                <w:szCs w:val="20"/>
              </w:rPr>
            </w:pPr>
            <w:r w:rsidRPr="00DC1D5B">
              <w:rPr>
                <w:sz w:val="20"/>
                <w:szCs w:val="20"/>
              </w:rPr>
              <w:t>Acquisitions</w:t>
            </w:r>
            <w:r w:rsidR="00A86FBE" w:rsidRPr="00DC1D5B">
              <w:rPr>
                <w:sz w:val="20"/>
                <w:szCs w:val="20"/>
              </w:rPr>
              <w:t xml:space="preserve"> and Divestitures</w:t>
            </w:r>
          </w:p>
          <w:p w14:paraId="0EB032C6" w14:textId="77777777" w:rsidR="00CC3B16" w:rsidRPr="00DC1D5B" w:rsidRDefault="00CC3B16" w:rsidP="00DC1D5B">
            <w:pPr>
              <w:numPr>
                <w:ilvl w:val="0"/>
                <w:numId w:val="12"/>
              </w:numPr>
              <w:rPr>
                <w:sz w:val="20"/>
                <w:szCs w:val="20"/>
              </w:rPr>
            </w:pPr>
            <w:r w:rsidRPr="00DC1D5B">
              <w:rPr>
                <w:sz w:val="20"/>
                <w:szCs w:val="20"/>
              </w:rPr>
              <w:t>Financial Management &amp; Analysis</w:t>
            </w:r>
          </w:p>
          <w:p w14:paraId="3094813A" w14:textId="2FF6B28A" w:rsidR="00CC3B16" w:rsidRPr="00DC1D5B" w:rsidRDefault="00CC3B16" w:rsidP="00DC1D5B">
            <w:pPr>
              <w:numPr>
                <w:ilvl w:val="0"/>
                <w:numId w:val="12"/>
              </w:numPr>
              <w:rPr>
                <w:sz w:val="20"/>
                <w:szCs w:val="20"/>
              </w:rPr>
            </w:pPr>
            <w:r w:rsidRPr="00DC1D5B">
              <w:rPr>
                <w:sz w:val="20"/>
                <w:szCs w:val="20"/>
              </w:rPr>
              <w:t>Strategic Planning &amp; Execution</w:t>
            </w:r>
          </w:p>
        </w:tc>
        <w:tc>
          <w:tcPr>
            <w:tcW w:w="4860" w:type="dxa"/>
          </w:tcPr>
          <w:p w14:paraId="1EAE299F" w14:textId="2EBA332A" w:rsidR="00E6487A" w:rsidRPr="00DC1D5B" w:rsidRDefault="00E6487A" w:rsidP="00DC1D5B">
            <w:pPr>
              <w:numPr>
                <w:ilvl w:val="0"/>
                <w:numId w:val="12"/>
              </w:numPr>
              <w:rPr>
                <w:sz w:val="20"/>
                <w:szCs w:val="20"/>
              </w:rPr>
            </w:pPr>
            <w:r w:rsidRPr="00DC1D5B">
              <w:rPr>
                <w:sz w:val="20"/>
                <w:szCs w:val="20"/>
              </w:rPr>
              <w:t xml:space="preserve">Staff Development </w:t>
            </w:r>
            <w:r w:rsidR="00EF2573" w:rsidRPr="00DC1D5B">
              <w:rPr>
                <w:sz w:val="20"/>
                <w:szCs w:val="20"/>
              </w:rPr>
              <w:t>and</w:t>
            </w:r>
            <w:r w:rsidRPr="00DC1D5B">
              <w:rPr>
                <w:sz w:val="20"/>
                <w:szCs w:val="20"/>
              </w:rPr>
              <w:t xml:space="preserve"> Training</w:t>
            </w:r>
          </w:p>
          <w:p w14:paraId="4C910079" w14:textId="2EF7DB5B" w:rsidR="00E6487A" w:rsidRPr="00DC1D5B" w:rsidRDefault="00E6487A" w:rsidP="00DC1D5B">
            <w:pPr>
              <w:numPr>
                <w:ilvl w:val="0"/>
                <w:numId w:val="12"/>
              </w:numPr>
              <w:rPr>
                <w:sz w:val="20"/>
                <w:szCs w:val="20"/>
              </w:rPr>
            </w:pPr>
            <w:r w:rsidRPr="00DC1D5B">
              <w:rPr>
                <w:sz w:val="20"/>
                <w:szCs w:val="20"/>
              </w:rPr>
              <w:t xml:space="preserve">System Conversion </w:t>
            </w:r>
            <w:r w:rsidR="00EF2573" w:rsidRPr="00DC1D5B">
              <w:rPr>
                <w:sz w:val="20"/>
                <w:szCs w:val="20"/>
              </w:rPr>
              <w:t>and</w:t>
            </w:r>
            <w:r w:rsidRPr="00DC1D5B">
              <w:rPr>
                <w:sz w:val="20"/>
                <w:szCs w:val="20"/>
              </w:rPr>
              <w:t xml:space="preserve"> Implementations</w:t>
            </w:r>
          </w:p>
          <w:p w14:paraId="07E9C9FE" w14:textId="7021679E" w:rsidR="00E6487A" w:rsidRPr="00DC1D5B" w:rsidRDefault="00E6487A" w:rsidP="00DC1D5B">
            <w:pPr>
              <w:numPr>
                <w:ilvl w:val="0"/>
                <w:numId w:val="12"/>
              </w:numPr>
              <w:rPr>
                <w:sz w:val="20"/>
                <w:szCs w:val="20"/>
              </w:rPr>
            </w:pPr>
            <w:r w:rsidRPr="00DC1D5B">
              <w:rPr>
                <w:sz w:val="20"/>
                <w:szCs w:val="20"/>
              </w:rPr>
              <w:t>Change Management</w:t>
            </w:r>
          </w:p>
          <w:p w14:paraId="642F3C79" w14:textId="574C149F" w:rsidR="00E6487A" w:rsidRPr="00DC1D5B" w:rsidRDefault="00E6487A" w:rsidP="00DC1D5B">
            <w:pPr>
              <w:numPr>
                <w:ilvl w:val="0"/>
                <w:numId w:val="12"/>
              </w:numPr>
              <w:rPr>
                <w:sz w:val="20"/>
                <w:szCs w:val="20"/>
              </w:rPr>
            </w:pPr>
            <w:r w:rsidRPr="00DC1D5B">
              <w:rPr>
                <w:sz w:val="20"/>
                <w:szCs w:val="20"/>
              </w:rPr>
              <w:t>Process</w:t>
            </w:r>
            <w:r w:rsidR="00EF2573" w:rsidRPr="00DC1D5B">
              <w:rPr>
                <w:sz w:val="20"/>
                <w:szCs w:val="20"/>
              </w:rPr>
              <w:t xml:space="preserve"> Design and</w:t>
            </w:r>
            <w:r w:rsidRPr="00DC1D5B">
              <w:rPr>
                <w:sz w:val="20"/>
                <w:szCs w:val="20"/>
              </w:rPr>
              <w:t xml:space="preserve"> Improvement </w:t>
            </w:r>
          </w:p>
          <w:p w14:paraId="27C5F051" w14:textId="28059C7D" w:rsidR="00CC3B16" w:rsidRDefault="001E3BF7" w:rsidP="00DC1D5B">
            <w:pPr>
              <w:numPr>
                <w:ilvl w:val="0"/>
                <w:numId w:val="12"/>
              </w:numPr>
              <w:rPr>
                <w:sz w:val="20"/>
                <w:szCs w:val="20"/>
              </w:rPr>
            </w:pPr>
            <w:r w:rsidRPr="00DC1D5B">
              <w:rPr>
                <w:sz w:val="20"/>
                <w:szCs w:val="20"/>
              </w:rPr>
              <w:t>Budget and</w:t>
            </w:r>
            <w:r w:rsidR="00CC3B16" w:rsidRPr="00DC1D5B">
              <w:rPr>
                <w:sz w:val="20"/>
                <w:szCs w:val="20"/>
              </w:rPr>
              <w:t xml:space="preserve"> </w:t>
            </w:r>
            <w:r w:rsidR="00E6487A" w:rsidRPr="00DC1D5B">
              <w:rPr>
                <w:sz w:val="20"/>
                <w:szCs w:val="20"/>
              </w:rPr>
              <w:t xml:space="preserve">Cost </w:t>
            </w:r>
            <w:r w:rsidRPr="00DC1D5B">
              <w:rPr>
                <w:sz w:val="20"/>
                <w:szCs w:val="20"/>
              </w:rPr>
              <w:t>Management</w:t>
            </w:r>
          </w:p>
          <w:p w14:paraId="73B7ED61" w14:textId="267C8576" w:rsidR="005D12B9" w:rsidRPr="00DC1D5B" w:rsidRDefault="005D12B9" w:rsidP="00DC1D5B">
            <w:pPr>
              <w:numPr>
                <w:ilvl w:val="0"/>
                <w:numId w:val="12"/>
              </w:numPr>
              <w:rPr>
                <w:sz w:val="20"/>
                <w:szCs w:val="20"/>
              </w:rPr>
            </w:pPr>
            <w:r>
              <w:rPr>
                <w:sz w:val="20"/>
                <w:szCs w:val="20"/>
              </w:rPr>
              <w:t>Capital and Distribution Management</w:t>
            </w:r>
          </w:p>
          <w:p w14:paraId="7E69F6EC" w14:textId="62273987" w:rsidR="00CC3B16" w:rsidRPr="00DC1D5B" w:rsidRDefault="00CC3B16" w:rsidP="00DC1D5B">
            <w:pPr>
              <w:ind w:left="720"/>
              <w:rPr>
                <w:sz w:val="20"/>
                <w:szCs w:val="20"/>
              </w:rPr>
            </w:pPr>
          </w:p>
        </w:tc>
      </w:tr>
    </w:tbl>
    <w:p w14:paraId="58E445CB" w14:textId="5D17EE75" w:rsidR="005D12B9" w:rsidRPr="00731D7F" w:rsidRDefault="002F7171" w:rsidP="00731D7F">
      <w:pPr>
        <w:jc w:val="center"/>
        <w:rPr>
          <w:b/>
        </w:rPr>
      </w:pPr>
      <w:r>
        <w:rPr>
          <w:b/>
        </w:rPr>
        <w:t>EXPERIENCE</w:t>
      </w:r>
    </w:p>
    <w:p w14:paraId="1AAC0F55" w14:textId="51330ED8" w:rsidR="001120B9" w:rsidRDefault="001120B9" w:rsidP="005D12B9">
      <w:pPr>
        <w:rPr>
          <w:bCs/>
          <w:sz w:val="20"/>
          <w:szCs w:val="20"/>
        </w:rPr>
      </w:pPr>
      <w:r>
        <w:rPr>
          <w:b/>
          <w:sz w:val="20"/>
          <w:szCs w:val="20"/>
        </w:rPr>
        <w:t xml:space="preserve">Consultant, </w:t>
      </w:r>
      <w:r>
        <w:rPr>
          <w:bCs/>
          <w:sz w:val="20"/>
          <w:szCs w:val="20"/>
        </w:rPr>
        <w:t>Self-employed, Littleton, CO (September 2025-Present)</w:t>
      </w:r>
    </w:p>
    <w:p w14:paraId="26045F85" w14:textId="42A1C7FC" w:rsidR="00FF0292" w:rsidRDefault="001120B9" w:rsidP="00FF0292">
      <w:pPr>
        <w:rPr>
          <w:bCs/>
          <w:i/>
          <w:iCs/>
          <w:sz w:val="20"/>
          <w:szCs w:val="20"/>
        </w:rPr>
      </w:pPr>
      <w:r>
        <w:rPr>
          <w:bCs/>
          <w:i/>
          <w:iCs/>
          <w:sz w:val="20"/>
          <w:szCs w:val="20"/>
        </w:rPr>
        <w:t xml:space="preserve">Assisting organizations with fractional, interim, and </w:t>
      </w:r>
      <w:r w:rsidR="00866D09">
        <w:rPr>
          <w:bCs/>
          <w:i/>
          <w:iCs/>
          <w:sz w:val="20"/>
          <w:szCs w:val="20"/>
        </w:rPr>
        <w:t>project-based</w:t>
      </w:r>
      <w:r>
        <w:rPr>
          <w:bCs/>
          <w:i/>
          <w:iCs/>
          <w:sz w:val="20"/>
          <w:szCs w:val="20"/>
        </w:rPr>
        <w:t xml:space="preserve"> </w:t>
      </w:r>
      <w:r w:rsidR="00BB2A95">
        <w:rPr>
          <w:bCs/>
          <w:i/>
          <w:iCs/>
          <w:sz w:val="20"/>
          <w:szCs w:val="20"/>
        </w:rPr>
        <w:t xml:space="preserve">accounting and finance </w:t>
      </w:r>
      <w:r>
        <w:rPr>
          <w:bCs/>
          <w:i/>
          <w:iCs/>
          <w:sz w:val="20"/>
          <w:szCs w:val="20"/>
        </w:rPr>
        <w:t>needs</w:t>
      </w:r>
    </w:p>
    <w:p w14:paraId="3B15F3D9" w14:textId="7E1E9B7D" w:rsidR="002067A0" w:rsidRPr="00FF0292" w:rsidRDefault="00C866EE" w:rsidP="00FF0292">
      <w:pPr>
        <w:pStyle w:val="ListParagraph"/>
        <w:numPr>
          <w:ilvl w:val="0"/>
          <w:numId w:val="20"/>
        </w:numPr>
        <w:rPr>
          <w:bCs/>
          <w:i/>
          <w:iCs/>
          <w:sz w:val="20"/>
          <w:szCs w:val="20"/>
        </w:rPr>
      </w:pPr>
      <w:r w:rsidRPr="00FF0292">
        <w:rPr>
          <w:bCs/>
          <w:sz w:val="20"/>
          <w:szCs w:val="20"/>
        </w:rPr>
        <w:t xml:space="preserve">Assisted </w:t>
      </w:r>
      <w:r w:rsidR="0062769C" w:rsidRPr="00FF0292">
        <w:rPr>
          <w:bCs/>
          <w:sz w:val="20"/>
          <w:szCs w:val="20"/>
        </w:rPr>
        <w:t>in clearing significant accounting backlog</w:t>
      </w:r>
      <w:r w:rsidR="00F926C9" w:rsidRPr="00FF0292">
        <w:rPr>
          <w:bCs/>
          <w:sz w:val="20"/>
          <w:szCs w:val="20"/>
        </w:rPr>
        <w:t>s</w:t>
      </w:r>
      <w:r w:rsidR="00FF0292">
        <w:rPr>
          <w:bCs/>
          <w:sz w:val="20"/>
          <w:szCs w:val="20"/>
        </w:rPr>
        <w:t>.  I</w:t>
      </w:r>
      <w:r w:rsidR="0062769C" w:rsidRPr="00FF0292">
        <w:rPr>
          <w:bCs/>
          <w:sz w:val="20"/>
          <w:szCs w:val="20"/>
        </w:rPr>
        <w:t>nclud</w:t>
      </w:r>
      <w:r w:rsidR="00FF0292">
        <w:rPr>
          <w:bCs/>
          <w:sz w:val="20"/>
          <w:szCs w:val="20"/>
        </w:rPr>
        <w:t>ing</w:t>
      </w:r>
      <w:r w:rsidR="0062769C" w:rsidRPr="00FF0292">
        <w:rPr>
          <w:bCs/>
          <w:sz w:val="20"/>
          <w:szCs w:val="20"/>
        </w:rPr>
        <w:t xml:space="preserve"> closing </w:t>
      </w:r>
      <w:r w:rsidR="00403A46" w:rsidRPr="00FF0292">
        <w:rPr>
          <w:bCs/>
          <w:sz w:val="20"/>
          <w:szCs w:val="20"/>
        </w:rPr>
        <w:t>the book</w:t>
      </w:r>
      <w:r w:rsidR="005A105C">
        <w:rPr>
          <w:bCs/>
          <w:sz w:val="20"/>
          <w:szCs w:val="20"/>
        </w:rPr>
        <w:t>s</w:t>
      </w:r>
      <w:r w:rsidR="0062769C" w:rsidRPr="00FF0292">
        <w:rPr>
          <w:bCs/>
          <w:sz w:val="20"/>
          <w:szCs w:val="20"/>
        </w:rPr>
        <w:t xml:space="preserve">, preparing and distributing business unit financial reporting packages, and </w:t>
      </w:r>
      <w:r w:rsidR="00F926C9" w:rsidRPr="00FF0292">
        <w:rPr>
          <w:bCs/>
          <w:sz w:val="20"/>
          <w:szCs w:val="20"/>
        </w:rPr>
        <w:t xml:space="preserve">calculating </w:t>
      </w:r>
      <w:r w:rsidR="00BB2A95">
        <w:rPr>
          <w:bCs/>
          <w:sz w:val="20"/>
          <w:szCs w:val="20"/>
        </w:rPr>
        <w:t xml:space="preserve">and paying </w:t>
      </w:r>
      <w:r w:rsidR="00F926C9" w:rsidRPr="00FF0292">
        <w:rPr>
          <w:bCs/>
          <w:sz w:val="20"/>
          <w:szCs w:val="20"/>
        </w:rPr>
        <w:t xml:space="preserve">quarterly distributions for JVs that were </w:t>
      </w:r>
      <w:r w:rsidR="00FF0292">
        <w:rPr>
          <w:bCs/>
          <w:sz w:val="20"/>
          <w:szCs w:val="20"/>
        </w:rPr>
        <w:t xml:space="preserve">all </w:t>
      </w:r>
      <w:r w:rsidR="005A105C">
        <w:rPr>
          <w:bCs/>
          <w:sz w:val="20"/>
          <w:szCs w:val="20"/>
        </w:rPr>
        <w:t xml:space="preserve">multiple periods </w:t>
      </w:r>
      <w:r w:rsidR="00FF0292">
        <w:rPr>
          <w:bCs/>
          <w:sz w:val="20"/>
          <w:szCs w:val="20"/>
        </w:rPr>
        <w:t>behind schedule</w:t>
      </w:r>
      <w:r w:rsidR="00F926C9" w:rsidRPr="00FF0292">
        <w:rPr>
          <w:bCs/>
          <w:sz w:val="20"/>
          <w:szCs w:val="20"/>
        </w:rPr>
        <w:t>.</w:t>
      </w:r>
    </w:p>
    <w:p w14:paraId="7B1EBBDC" w14:textId="31369CEA" w:rsidR="0062769C" w:rsidRPr="00F926C9" w:rsidRDefault="0062769C" w:rsidP="002067A0">
      <w:pPr>
        <w:pStyle w:val="ListParagraph"/>
        <w:numPr>
          <w:ilvl w:val="0"/>
          <w:numId w:val="19"/>
        </w:numPr>
        <w:rPr>
          <w:bCs/>
          <w:i/>
          <w:iCs/>
          <w:sz w:val="20"/>
          <w:szCs w:val="20"/>
        </w:rPr>
      </w:pPr>
      <w:r>
        <w:rPr>
          <w:bCs/>
          <w:sz w:val="20"/>
          <w:szCs w:val="20"/>
        </w:rPr>
        <w:t>Ensured the remaining months books were closed</w:t>
      </w:r>
      <w:r w:rsidR="005F3800">
        <w:rPr>
          <w:bCs/>
          <w:sz w:val="20"/>
          <w:szCs w:val="20"/>
        </w:rPr>
        <w:t xml:space="preserve"> in the legacy ERP</w:t>
      </w:r>
      <w:r w:rsidR="00F926C9">
        <w:rPr>
          <w:bCs/>
          <w:sz w:val="20"/>
          <w:szCs w:val="20"/>
        </w:rPr>
        <w:t xml:space="preserve">, </w:t>
      </w:r>
      <w:r>
        <w:rPr>
          <w:bCs/>
          <w:sz w:val="20"/>
          <w:szCs w:val="20"/>
        </w:rPr>
        <w:t xml:space="preserve">business unit financial statements were </w:t>
      </w:r>
      <w:r w:rsidR="00F926C9">
        <w:rPr>
          <w:bCs/>
          <w:sz w:val="20"/>
          <w:szCs w:val="20"/>
        </w:rPr>
        <w:t xml:space="preserve">prepared and </w:t>
      </w:r>
      <w:r>
        <w:rPr>
          <w:bCs/>
          <w:sz w:val="20"/>
          <w:szCs w:val="20"/>
        </w:rPr>
        <w:t>distributed</w:t>
      </w:r>
      <w:r w:rsidR="00F926C9">
        <w:rPr>
          <w:bCs/>
          <w:sz w:val="20"/>
          <w:szCs w:val="20"/>
        </w:rPr>
        <w:t xml:space="preserve">, and quarterly distributions for JVs were prepared and paid accurately and </w:t>
      </w:r>
      <w:r>
        <w:rPr>
          <w:bCs/>
          <w:sz w:val="20"/>
          <w:szCs w:val="20"/>
        </w:rPr>
        <w:t>timely</w:t>
      </w:r>
      <w:r w:rsidR="00F926C9">
        <w:rPr>
          <w:bCs/>
          <w:sz w:val="20"/>
          <w:szCs w:val="20"/>
        </w:rPr>
        <w:t>.</w:t>
      </w:r>
    </w:p>
    <w:p w14:paraId="63344671" w14:textId="0704D8B8" w:rsidR="00F926C9" w:rsidRPr="00BC63AD" w:rsidRDefault="005F3800" w:rsidP="002067A0">
      <w:pPr>
        <w:pStyle w:val="ListParagraph"/>
        <w:numPr>
          <w:ilvl w:val="0"/>
          <w:numId w:val="19"/>
        </w:numPr>
        <w:rPr>
          <w:bCs/>
          <w:i/>
          <w:iCs/>
          <w:sz w:val="20"/>
          <w:szCs w:val="20"/>
        </w:rPr>
      </w:pPr>
      <w:r>
        <w:rPr>
          <w:bCs/>
          <w:sz w:val="20"/>
          <w:szCs w:val="20"/>
        </w:rPr>
        <w:t>Administered legacy</w:t>
      </w:r>
      <w:r w:rsidR="00BC63AD">
        <w:rPr>
          <w:bCs/>
          <w:sz w:val="20"/>
          <w:szCs w:val="20"/>
        </w:rPr>
        <w:t xml:space="preserve"> variable compensation</w:t>
      </w:r>
      <w:r>
        <w:rPr>
          <w:bCs/>
          <w:sz w:val="20"/>
          <w:szCs w:val="20"/>
        </w:rPr>
        <w:t xml:space="preserve"> plans ensuring accurate and timely calculation and payment.</w:t>
      </w:r>
    </w:p>
    <w:p w14:paraId="2EEBBDEA" w14:textId="27B27932" w:rsidR="005F3800" w:rsidRPr="005F3800" w:rsidRDefault="005F3800" w:rsidP="002067A0">
      <w:pPr>
        <w:pStyle w:val="ListParagraph"/>
        <w:numPr>
          <w:ilvl w:val="0"/>
          <w:numId w:val="19"/>
        </w:numPr>
        <w:rPr>
          <w:bCs/>
          <w:i/>
          <w:iCs/>
          <w:sz w:val="20"/>
          <w:szCs w:val="20"/>
        </w:rPr>
      </w:pPr>
      <w:r>
        <w:rPr>
          <w:bCs/>
          <w:sz w:val="20"/>
          <w:szCs w:val="20"/>
        </w:rPr>
        <w:t>Managed and supported acquiree accounting staff</w:t>
      </w:r>
    </w:p>
    <w:p w14:paraId="14D91171" w14:textId="5FFAADD5" w:rsidR="00FF0292" w:rsidRPr="00BB2A95" w:rsidRDefault="00BC63AD" w:rsidP="002067A0">
      <w:pPr>
        <w:pStyle w:val="ListParagraph"/>
        <w:numPr>
          <w:ilvl w:val="0"/>
          <w:numId w:val="19"/>
        </w:numPr>
        <w:rPr>
          <w:bCs/>
          <w:i/>
          <w:iCs/>
          <w:sz w:val="20"/>
          <w:szCs w:val="20"/>
        </w:rPr>
      </w:pPr>
      <w:r>
        <w:rPr>
          <w:bCs/>
          <w:sz w:val="20"/>
          <w:szCs w:val="20"/>
        </w:rPr>
        <w:t>Supported consulting firm with purchase price allocation</w:t>
      </w:r>
      <w:r w:rsidR="00FF0292">
        <w:rPr>
          <w:bCs/>
          <w:sz w:val="20"/>
          <w:szCs w:val="20"/>
        </w:rPr>
        <w:t>.</w:t>
      </w:r>
    </w:p>
    <w:p w14:paraId="55479D33" w14:textId="305A9D9A" w:rsidR="00BB2A95" w:rsidRPr="00BB2A95" w:rsidRDefault="00BB2A95" w:rsidP="00BB2A95">
      <w:pPr>
        <w:pStyle w:val="ListParagraph"/>
        <w:numPr>
          <w:ilvl w:val="0"/>
          <w:numId w:val="19"/>
        </w:numPr>
        <w:rPr>
          <w:bCs/>
          <w:i/>
          <w:iCs/>
          <w:sz w:val="20"/>
          <w:szCs w:val="20"/>
        </w:rPr>
      </w:pPr>
      <w:r>
        <w:rPr>
          <w:bCs/>
          <w:sz w:val="20"/>
          <w:szCs w:val="20"/>
        </w:rPr>
        <w:t>Provided year-end audit and tax support.</w:t>
      </w:r>
    </w:p>
    <w:p w14:paraId="70D8891C" w14:textId="66507158" w:rsidR="00BC63AD" w:rsidRPr="005A105C" w:rsidRDefault="00FF0292" w:rsidP="002067A0">
      <w:pPr>
        <w:pStyle w:val="ListParagraph"/>
        <w:numPr>
          <w:ilvl w:val="0"/>
          <w:numId w:val="19"/>
        </w:numPr>
        <w:rPr>
          <w:bCs/>
          <w:i/>
          <w:iCs/>
          <w:sz w:val="20"/>
          <w:szCs w:val="20"/>
        </w:rPr>
      </w:pPr>
      <w:r>
        <w:rPr>
          <w:bCs/>
          <w:sz w:val="20"/>
          <w:szCs w:val="20"/>
        </w:rPr>
        <w:t>Aided acquirer with integrating</w:t>
      </w:r>
      <w:r w:rsidR="005A105C">
        <w:rPr>
          <w:bCs/>
          <w:sz w:val="20"/>
          <w:szCs w:val="20"/>
        </w:rPr>
        <w:t xml:space="preserve"> acquiree.  Including </w:t>
      </w:r>
      <w:r w:rsidR="005F3800">
        <w:rPr>
          <w:bCs/>
          <w:sz w:val="20"/>
          <w:szCs w:val="20"/>
        </w:rPr>
        <w:t xml:space="preserve">implementing </w:t>
      </w:r>
      <w:r w:rsidR="005A105C">
        <w:rPr>
          <w:bCs/>
          <w:sz w:val="20"/>
          <w:szCs w:val="20"/>
        </w:rPr>
        <w:t>new processes (e.g. year-end inventory count process), ERP migration (Intacct to D365), and transitioning responsibilities (e.g. variable compensation preparation).</w:t>
      </w:r>
    </w:p>
    <w:p w14:paraId="65C38D77" w14:textId="77777777" w:rsidR="001120B9" w:rsidRDefault="001120B9" w:rsidP="005D12B9">
      <w:pPr>
        <w:rPr>
          <w:b/>
          <w:sz w:val="20"/>
          <w:szCs w:val="20"/>
        </w:rPr>
      </w:pPr>
    </w:p>
    <w:p w14:paraId="043ABE8F" w14:textId="55D4F4E3" w:rsidR="005D12B9" w:rsidRDefault="005D12B9" w:rsidP="005D12B9">
      <w:pPr>
        <w:rPr>
          <w:bCs/>
          <w:sz w:val="20"/>
          <w:szCs w:val="20"/>
        </w:rPr>
      </w:pPr>
      <w:r>
        <w:rPr>
          <w:b/>
          <w:sz w:val="20"/>
          <w:szCs w:val="20"/>
        </w:rPr>
        <w:t xml:space="preserve">Vice President, Controller / Advisor, </w:t>
      </w:r>
      <w:r>
        <w:rPr>
          <w:bCs/>
          <w:sz w:val="20"/>
          <w:szCs w:val="20"/>
        </w:rPr>
        <w:t>STACK Infrastructure, Inc., Denver, CO (May 2021-August 2025)</w:t>
      </w:r>
    </w:p>
    <w:p w14:paraId="5A71980C" w14:textId="2A291792" w:rsidR="009D14FB" w:rsidRPr="009D14FB" w:rsidRDefault="009D14FB" w:rsidP="009D14FB">
      <w:pPr>
        <w:rPr>
          <w:bCs/>
          <w:i/>
          <w:iCs/>
          <w:sz w:val="20"/>
          <w:szCs w:val="20"/>
        </w:rPr>
      </w:pPr>
      <w:r w:rsidRPr="009D14FB">
        <w:rPr>
          <w:bCs/>
          <w:i/>
          <w:iCs/>
          <w:sz w:val="20"/>
          <w:szCs w:val="20"/>
        </w:rPr>
        <w:t>Led the accounting department thr</w:t>
      </w:r>
      <w:r>
        <w:rPr>
          <w:bCs/>
          <w:i/>
          <w:iCs/>
          <w:sz w:val="20"/>
          <w:szCs w:val="20"/>
        </w:rPr>
        <w:t>ough</w:t>
      </w:r>
      <w:r w:rsidRPr="009D14FB">
        <w:rPr>
          <w:bCs/>
          <w:i/>
          <w:iCs/>
          <w:sz w:val="20"/>
          <w:szCs w:val="20"/>
        </w:rPr>
        <w:t xml:space="preserve"> a period of tremendous growth.  Grew the team from 5 to over 20 in three plus years.  Designed and implemented processes and controls that could scale.  STACK is one of the world’s largest privately held data center companie</w:t>
      </w:r>
      <w:r w:rsidR="00866D09">
        <w:rPr>
          <w:bCs/>
          <w:i/>
          <w:iCs/>
          <w:sz w:val="20"/>
          <w:szCs w:val="20"/>
        </w:rPr>
        <w:t>s with $500M+ in revenue.</w:t>
      </w:r>
      <w:r w:rsidRPr="009D14FB">
        <w:rPr>
          <w:bCs/>
          <w:i/>
          <w:iCs/>
          <w:sz w:val="20"/>
          <w:szCs w:val="20"/>
        </w:rPr>
        <w:t xml:space="preserve"> Products </w:t>
      </w:r>
      <w:proofErr w:type="gramStart"/>
      <w:r w:rsidRPr="009D14FB">
        <w:rPr>
          <w:bCs/>
          <w:i/>
          <w:iCs/>
          <w:sz w:val="20"/>
          <w:szCs w:val="20"/>
        </w:rPr>
        <w:t>include</w:t>
      </w:r>
      <w:r w:rsidR="00866D09">
        <w:rPr>
          <w:bCs/>
          <w:i/>
          <w:iCs/>
          <w:sz w:val="20"/>
          <w:szCs w:val="20"/>
        </w:rPr>
        <w:t>:</w:t>
      </w:r>
      <w:proofErr w:type="gramEnd"/>
      <w:r w:rsidR="00866D09">
        <w:rPr>
          <w:bCs/>
          <w:i/>
          <w:iCs/>
          <w:sz w:val="20"/>
          <w:szCs w:val="20"/>
        </w:rPr>
        <w:t xml:space="preserve"> </w:t>
      </w:r>
      <w:r>
        <w:rPr>
          <w:bCs/>
          <w:i/>
          <w:iCs/>
          <w:sz w:val="20"/>
          <w:szCs w:val="20"/>
        </w:rPr>
        <w:t xml:space="preserve"> </w:t>
      </w:r>
      <w:r w:rsidRPr="009D14FB">
        <w:rPr>
          <w:bCs/>
          <w:i/>
          <w:iCs/>
          <w:sz w:val="20"/>
          <w:szCs w:val="20"/>
        </w:rPr>
        <w:t xml:space="preserve">long-term real estate leases (Colocation/Wholesale/NNN/Modified Gross) and professional services (construction/remote hands). </w:t>
      </w:r>
    </w:p>
    <w:p w14:paraId="18E6D20E" w14:textId="77777777" w:rsidR="009D14FB" w:rsidRPr="009D14FB" w:rsidRDefault="009D14FB" w:rsidP="009D14FB">
      <w:pPr>
        <w:numPr>
          <w:ilvl w:val="0"/>
          <w:numId w:val="9"/>
        </w:numPr>
        <w:rPr>
          <w:bCs/>
          <w:sz w:val="20"/>
          <w:szCs w:val="20"/>
        </w:rPr>
      </w:pPr>
      <w:r w:rsidRPr="009D14FB">
        <w:rPr>
          <w:bCs/>
          <w:sz w:val="20"/>
          <w:szCs w:val="20"/>
        </w:rPr>
        <w:t>Managed accounting team consisting of 20+ individuals responsible for accounting for entities owned through 3 separate private equity funds.</w:t>
      </w:r>
    </w:p>
    <w:p w14:paraId="6A152758" w14:textId="77777777" w:rsidR="009D14FB" w:rsidRPr="009D14FB" w:rsidRDefault="009D14FB" w:rsidP="009D14FB">
      <w:pPr>
        <w:numPr>
          <w:ilvl w:val="0"/>
          <w:numId w:val="9"/>
        </w:numPr>
        <w:rPr>
          <w:bCs/>
          <w:sz w:val="20"/>
          <w:szCs w:val="20"/>
        </w:rPr>
      </w:pPr>
      <w:r w:rsidRPr="009D14FB">
        <w:rPr>
          <w:bCs/>
          <w:sz w:val="20"/>
          <w:szCs w:val="20"/>
        </w:rPr>
        <w:t>Oversaw the timely and accurate completion of 9 annual financial statement audits.</w:t>
      </w:r>
    </w:p>
    <w:p w14:paraId="48934704" w14:textId="77777777" w:rsidR="009D14FB" w:rsidRPr="009D14FB" w:rsidRDefault="009D14FB" w:rsidP="009D14FB">
      <w:pPr>
        <w:numPr>
          <w:ilvl w:val="0"/>
          <w:numId w:val="9"/>
        </w:numPr>
        <w:rPr>
          <w:bCs/>
          <w:sz w:val="20"/>
          <w:szCs w:val="20"/>
        </w:rPr>
      </w:pPr>
      <w:r w:rsidRPr="009D14FB">
        <w:rPr>
          <w:bCs/>
          <w:sz w:val="20"/>
          <w:szCs w:val="20"/>
        </w:rPr>
        <w:t>Contributed to stream-lining monthly capital call (debt/equity) and quarterly distribution processes</w:t>
      </w:r>
    </w:p>
    <w:p w14:paraId="55183B72" w14:textId="77777777" w:rsidR="009D14FB" w:rsidRPr="009D14FB" w:rsidRDefault="009D14FB" w:rsidP="009D14FB">
      <w:pPr>
        <w:numPr>
          <w:ilvl w:val="0"/>
          <w:numId w:val="9"/>
        </w:numPr>
        <w:rPr>
          <w:bCs/>
          <w:sz w:val="20"/>
          <w:szCs w:val="20"/>
        </w:rPr>
      </w:pPr>
      <w:r w:rsidRPr="009D14FB">
        <w:rPr>
          <w:bCs/>
          <w:sz w:val="20"/>
          <w:szCs w:val="20"/>
        </w:rPr>
        <w:t>Led the accounting and tax teams during a divestiture of 3 data centers and a land parcel.</w:t>
      </w:r>
    </w:p>
    <w:p w14:paraId="1DAD59D6" w14:textId="77777777" w:rsidR="009D14FB" w:rsidRPr="009D14FB" w:rsidRDefault="009D14FB" w:rsidP="009D14FB">
      <w:pPr>
        <w:numPr>
          <w:ilvl w:val="0"/>
          <w:numId w:val="9"/>
        </w:numPr>
        <w:rPr>
          <w:bCs/>
          <w:sz w:val="20"/>
          <w:szCs w:val="20"/>
        </w:rPr>
      </w:pPr>
      <w:r w:rsidRPr="009D14FB">
        <w:rPr>
          <w:bCs/>
          <w:sz w:val="20"/>
          <w:szCs w:val="20"/>
        </w:rPr>
        <w:t>Responsible for presenting monthly financial results to executive team</w:t>
      </w:r>
    </w:p>
    <w:p w14:paraId="1E5C1CEB" w14:textId="77777777" w:rsidR="009D14FB" w:rsidRPr="009D14FB" w:rsidRDefault="009D14FB" w:rsidP="009D14FB">
      <w:pPr>
        <w:numPr>
          <w:ilvl w:val="0"/>
          <w:numId w:val="9"/>
        </w:numPr>
        <w:rPr>
          <w:bCs/>
          <w:sz w:val="20"/>
          <w:szCs w:val="20"/>
        </w:rPr>
      </w:pPr>
      <w:r w:rsidRPr="009D14FB">
        <w:rPr>
          <w:bCs/>
          <w:sz w:val="20"/>
          <w:szCs w:val="20"/>
        </w:rPr>
        <w:t>Collaborated with private equity sponsor to ensure fund compliance and equity reconciliation</w:t>
      </w:r>
    </w:p>
    <w:p w14:paraId="4ECE235C" w14:textId="77777777" w:rsidR="009D14FB" w:rsidRDefault="009D14FB" w:rsidP="009D14FB">
      <w:pPr>
        <w:numPr>
          <w:ilvl w:val="0"/>
          <w:numId w:val="9"/>
        </w:numPr>
        <w:rPr>
          <w:bCs/>
          <w:sz w:val="20"/>
          <w:szCs w:val="20"/>
        </w:rPr>
      </w:pPr>
      <w:r w:rsidRPr="009D14FB">
        <w:rPr>
          <w:bCs/>
          <w:sz w:val="20"/>
          <w:szCs w:val="20"/>
        </w:rPr>
        <w:t>Partnered with advisors to ensure REIT compliance.</w:t>
      </w:r>
    </w:p>
    <w:p w14:paraId="38753E61" w14:textId="77777777" w:rsidR="00BB2A95" w:rsidRDefault="00BB2A95" w:rsidP="00BB2A95">
      <w:pPr>
        <w:rPr>
          <w:bCs/>
          <w:sz w:val="20"/>
          <w:szCs w:val="20"/>
        </w:rPr>
      </w:pPr>
    </w:p>
    <w:p w14:paraId="2AE1666C" w14:textId="77777777" w:rsidR="00BB2A95" w:rsidRDefault="00BB2A95" w:rsidP="00BB2A95">
      <w:pPr>
        <w:rPr>
          <w:bCs/>
          <w:sz w:val="20"/>
          <w:szCs w:val="20"/>
        </w:rPr>
      </w:pPr>
    </w:p>
    <w:p w14:paraId="6C090152" w14:textId="77777777" w:rsidR="00BB2A95" w:rsidRPr="009D14FB" w:rsidRDefault="00BB2A95" w:rsidP="00BB2A95">
      <w:pPr>
        <w:rPr>
          <w:bCs/>
          <w:sz w:val="20"/>
          <w:szCs w:val="20"/>
        </w:rPr>
      </w:pPr>
    </w:p>
    <w:p w14:paraId="2CA7E7EF" w14:textId="77777777" w:rsidR="005D12B9" w:rsidRDefault="005D12B9" w:rsidP="00DD41A6">
      <w:pPr>
        <w:rPr>
          <w:b/>
          <w:sz w:val="20"/>
          <w:szCs w:val="20"/>
        </w:rPr>
      </w:pPr>
    </w:p>
    <w:p w14:paraId="15262D00" w14:textId="42FF6A0F" w:rsidR="008673B6" w:rsidRDefault="008673B6" w:rsidP="0086604A">
      <w:pPr>
        <w:rPr>
          <w:bCs/>
          <w:sz w:val="20"/>
          <w:szCs w:val="20"/>
        </w:rPr>
      </w:pPr>
      <w:r>
        <w:rPr>
          <w:b/>
          <w:sz w:val="20"/>
          <w:szCs w:val="20"/>
        </w:rPr>
        <w:t>Vice President, Global Controller</w:t>
      </w:r>
      <w:r w:rsidR="009D14FB">
        <w:rPr>
          <w:b/>
          <w:sz w:val="20"/>
          <w:szCs w:val="20"/>
        </w:rPr>
        <w:t xml:space="preserve"> /</w:t>
      </w:r>
      <w:r w:rsidR="00BB2A95">
        <w:rPr>
          <w:b/>
          <w:sz w:val="20"/>
          <w:szCs w:val="20"/>
        </w:rPr>
        <w:t xml:space="preserve"> </w:t>
      </w:r>
      <w:r w:rsidR="009D14FB">
        <w:rPr>
          <w:b/>
          <w:sz w:val="20"/>
          <w:szCs w:val="20"/>
        </w:rPr>
        <w:t>Advisor</w:t>
      </w:r>
      <w:r w:rsidR="00DD41A6">
        <w:rPr>
          <w:b/>
          <w:sz w:val="20"/>
          <w:szCs w:val="20"/>
        </w:rPr>
        <w:t>,</w:t>
      </w:r>
      <w:r>
        <w:rPr>
          <w:b/>
          <w:sz w:val="20"/>
          <w:szCs w:val="20"/>
        </w:rPr>
        <w:t xml:space="preserve"> </w:t>
      </w:r>
      <w:proofErr w:type="spellStart"/>
      <w:r>
        <w:rPr>
          <w:bCs/>
          <w:sz w:val="20"/>
          <w:szCs w:val="20"/>
        </w:rPr>
        <w:t>TwentyEighty</w:t>
      </w:r>
      <w:proofErr w:type="spellEnd"/>
      <w:r>
        <w:rPr>
          <w:bCs/>
          <w:sz w:val="20"/>
          <w:szCs w:val="20"/>
        </w:rPr>
        <w:t>, Inc., Littleton, CO (July 2017-</w:t>
      </w:r>
      <w:r w:rsidR="009D14FB">
        <w:rPr>
          <w:bCs/>
          <w:sz w:val="20"/>
          <w:szCs w:val="20"/>
        </w:rPr>
        <w:t xml:space="preserve">May </w:t>
      </w:r>
      <w:r w:rsidR="002F7171">
        <w:rPr>
          <w:bCs/>
          <w:sz w:val="20"/>
          <w:szCs w:val="20"/>
        </w:rPr>
        <w:t>202</w:t>
      </w:r>
      <w:r w:rsidR="009D14FB">
        <w:rPr>
          <w:bCs/>
          <w:sz w:val="20"/>
          <w:szCs w:val="20"/>
        </w:rPr>
        <w:t>1</w:t>
      </w:r>
      <w:r>
        <w:rPr>
          <w:bCs/>
          <w:sz w:val="20"/>
          <w:szCs w:val="20"/>
        </w:rPr>
        <w:t>)</w:t>
      </w:r>
    </w:p>
    <w:p w14:paraId="27832280" w14:textId="77777777" w:rsidR="009D14FB" w:rsidRPr="009D14FB" w:rsidRDefault="009D14FB" w:rsidP="009D14FB">
      <w:pPr>
        <w:rPr>
          <w:bCs/>
          <w:i/>
          <w:iCs/>
          <w:sz w:val="20"/>
          <w:szCs w:val="20"/>
        </w:rPr>
      </w:pPr>
      <w:r w:rsidRPr="009D14FB">
        <w:rPr>
          <w:bCs/>
          <w:i/>
          <w:iCs/>
          <w:sz w:val="20"/>
          <w:szCs w:val="20"/>
        </w:rPr>
        <w:t xml:space="preserve">Led the transformation of a global accounting department that enabled a timely exit by the company’s shareholders.  </w:t>
      </w:r>
      <w:proofErr w:type="spellStart"/>
      <w:r w:rsidRPr="009D14FB">
        <w:rPr>
          <w:bCs/>
          <w:i/>
          <w:iCs/>
          <w:sz w:val="20"/>
          <w:szCs w:val="20"/>
        </w:rPr>
        <w:t>TwentyEighty</w:t>
      </w:r>
      <w:proofErr w:type="spellEnd"/>
      <w:r w:rsidRPr="009D14FB">
        <w:rPr>
          <w:bCs/>
          <w:i/>
          <w:iCs/>
          <w:sz w:val="20"/>
          <w:szCs w:val="20"/>
        </w:rPr>
        <w:t xml:space="preserve"> was one of the world’s leading learning, development, and process improvement companies.  The privately held organization had $250M+ in revenue, 700+ employees, and operated 5 brands through ~40 legal entities across 12+ countries.  Products included: training and software licenses, SaaS, professional services, and materials. The business units were sold to Korn Ferry, Leeds Equity Partners, and Moody’s Analytics.</w:t>
      </w:r>
    </w:p>
    <w:p w14:paraId="75334942" w14:textId="77777777" w:rsidR="009D14FB" w:rsidRPr="009D14FB" w:rsidRDefault="009D14FB" w:rsidP="009D14FB">
      <w:pPr>
        <w:numPr>
          <w:ilvl w:val="0"/>
          <w:numId w:val="15"/>
        </w:numPr>
        <w:rPr>
          <w:bCs/>
          <w:sz w:val="20"/>
          <w:szCs w:val="20"/>
        </w:rPr>
      </w:pPr>
      <w:r w:rsidRPr="009D14FB">
        <w:rPr>
          <w:bCs/>
          <w:sz w:val="20"/>
          <w:szCs w:val="20"/>
        </w:rPr>
        <w:t>Managed accounting team consisting of 40+(solid line) and 30</w:t>
      </w:r>
      <w:proofErr w:type="gramStart"/>
      <w:r w:rsidRPr="009D14FB">
        <w:rPr>
          <w:bCs/>
          <w:sz w:val="20"/>
          <w:szCs w:val="20"/>
        </w:rPr>
        <w:t>+(</w:t>
      </w:r>
      <w:proofErr w:type="gramEnd"/>
      <w:r w:rsidRPr="009D14FB">
        <w:rPr>
          <w:bCs/>
          <w:sz w:val="20"/>
          <w:szCs w:val="20"/>
        </w:rPr>
        <w:t>dotted line) individuals worldwide.</w:t>
      </w:r>
    </w:p>
    <w:p w14:paraId="4B8E710C" w14:textId="77777777" w:rsidR="009D14FB" w:rsidRPr="009D14FB" w:rsidRDefault="009D14FB" w:rsidP="009D14FB">
      <w:pPr>
        <w:numPr>
          <w:ilvl w:val="0"/>
          <w:numId w:val="15"/>
        </w:numPr>
        <w:rPr>
          <w:bCs/>
          <w:sz w:val="20"/>
          <w:szCs w:val="20"/>
        </w:rPr>
      </w:pPr>
      <w:r w:rsidRPr="009D14FB">
        <w:rPr>
          <w:bCs/>
          <w:sz w:val="20"/>
          <w:szCs w:val="20"/>
        </w:rPr>
        <w:t>Reorganized solid line team resulting in a reduction of headcount and headcount costs of more than 20%.</w:t>
      </w:r>
    </w:p>
    <w:p w14:paraId="3293ADCE" w14:textId="77777777" w:rsidR="009D14FB" w:rsidRPr="009D14FB" w:rsidRDefault="009D14FB" w:rsidP="009D14FB">
      <w:pPr>
        <w:numPr>
          <w:ilvl w:val="0"/>
          <w:numId w:val="15"/>
        </w:numPr>
        <w:rPr>
          <w:bCs/>
          <w:sz w:val="20"/>
          <w:szCs w:val="20"/>
        </w:rPr>
      </w:pPr>
      <w:r w:rsidRPr="009D14FB">
        <w:rPr>
          <w:bCs/>
          <w:sz w:val="20"/>
          <w:szCs w:val="20"/>
        </w:rPr>
        <w:t>Led the accounting and tax teams during the divestiture of all operating subsidiaries (3 transactions).</w:t>
      </w:r>
    </w:p>
    <w:p w14:paraId="667F8682" w14:textId="77777777" w:rsidR="009D14FB" w:rsidRPr="009D14FB" w:rsidRDefault="009D14FB" w:rsidP="009D14FB">
      <w:pPr>
        <w:numPr>
          <w:ilvl w:val="0"/>
          <w:numId w:val="15"/>
        </w:numPr>
        <w:rPr>
          <w:bCs/>
          <w:sz w:val="20"/>
          <w:szCs w:val="20"/>
        </w:rPr>
      </w:pPr>
      <w:r w:rsidRPr="009D14FB">
        <w:rPr>
          <w:bCs/>
          <w:sz w:val="20"/>
          <w:szCs w:val="20"/>
        </w:rPr>
        <w:t>Improved internal controls over financial reporting allowing for the remediation of 4 material weaknesses and 1 significant deficiency.</w:t>
      </w:r>
    </w:p>
    <w:p w14:paraId="45581ECA" w14:textId="77777777" w:rsidR="009D14FB" w:rsidRPr="009D14FB" w:rsidRDefault="009D14FB" w:rsidP="009D14FB">
      <w:pPr>
        <w:numPr>
          <w:ilvl w:val="0"/>
          <w:numId w:val="15"/>
        </w:numPr>
        <w:rPr>
          <w:bCs/>
          <w:sz w:val="20"/>
          <w:szCs w:val="20"/>
        </w:rPr>
      </w:pPr>
      <w:r w:rsidRPr="009D14FB">
        <w:rPr>
          <w:bCs/>
          <w:sz w:val="20"/>
          <w:szCs w:val="20"/>
        </w:rPr>
        <w:t>Restructured the close process resulting in reducing close from 16 business days to 8 business days.</w:t>
      </w:r>
    </w:p>
    <w:p w14:paraId="60A204FF" w14:textId="77777777" w:rsidR="009D14FB" w:rsidRPr="009D14FB" w:rsidRDefault="009D14FB" w:rsidP="009D14FB">
      <w:pPr>
        <w:numPr>
          <w:ilvl w:val="0"/>
          <w:numId w:val="15"/>
        </w:numPr>
        <w:rPr>
          <w:bCs/>
          <w:sz w:val="20"/>
          <w:szCs w:val="20"/>
        </w:rPr>
      </w:pPr>
      <w:r w:rsidRPr="009D14FB">
        <w:rPr>
          <w:bCs/>
          <w:sz w:val="20"/>
          <w:szCs w:val="20"/>
        </w:rPr>
        <w:t>Completed 3 global software implementations (Concur, NetSuite, OneSource).</w:t>
      </w:r>
    </w:p>
    <w:p w14:paraId="42A68DC4" w14:textId="77777777" w:rsidR="009D14FB" w:rsidRPr="009D14FB" w:rsidRDefault="009D14FB" w:rsidP="009D14FB">
      <w:pPr>
        <w:numPr>
          <w:ilvl w:val="0"/>
          <w:numId w:val="15"/>
        </w:numPr>
        <w:rPr>
          <w:bCs/>
          <w:sz w:val="20"/>
          <w:szCs w:val="20"/>
        </w:rPr>
      </w:pPr>
      <w:r w:rsidRPr="009D14FB">
        <w:rPr>
          <w:bCs/>
          <w:sz w:val="20"/>
          <w:szCs w:val="20"/>
        </w:rPr>
        <w:t>Directed the adoption and implementation of ASC 606 (Revenue Recognition) and ASC 842 (Lease Accounting).</w:t>
      </w:r>
    </w:p>
    <w:p w14:paraId="0A997DF6" w14:textId="77777777" w:rsidR="009D14FB" w:rsidRPr="009D14FB" w:rsidRDefault="009D14FB" w:rsidP="009D14FB">
      <w:pPr>
        <w:numPr>
          <w:ilvl w:val="0"/>
          <w:numId w:val="15"/>
        </w:numPr>
        <w:rPr>
          <w:bCs/>
          <w:sz w:val="20"/>
          <w:szCs w:val="20"/>
        </w:rPr>
      </w:pPr>
      <w:r w:rsidRPr="009D14FB">
        <w:rPr>
          <w:bCs/>
          <w:sz w:val="20"/>
          <w:szCs w:val="20"/>
        </w:rPr>
        <w:t>Assisted the organization through a voluntary liquidation.</w:t>
      </w:r>
    </w:p>
    <w:p w14:paraId="03CCFAE0" w14:textId="77777777" w:rsidR="009D14FB" w:rsidRDefault="009D14FB" w:rsidP="0086604A">
      <w:pPr>
        <w:rPr>
          <w:b/>
          <w:sz w:val="20"/>
          <w:szCs w:val="20"/>
        </w:rPr>
      </w:pPr>
    </w:p>
    <w:p w14:paraId="7A7485EB" w14:textId="4203E65C" w:rsidR="003B76C2" w:rsidRDefault="003B76C2" w:rsidP="0086604A">
      <w:pPr>
        <w:rPr>
          <w:sz w:val="20"/>
          <w:szCs w:val="20"/>
        </w:rPr>
      </w:pPr>
      <w:r>
        <w:rPr>
          <w:b/>
          <w:sz w:val="20"/>
          <w:szCs w:val="20"/>
        </w:rPr>
        <w:t xml:space="preserve">Director, Tax and Accounting, </w:t>
      </w:r>
      <w:r>
        <w:rPr>
          <w:sz w:val="20"/>
          <w:szCs w:val="20"/>
        </w:rPr>
        <w:t>Healthgrades</w:t>
      </w:r>
      <w:r w:rsidR="005A4489">
        <w:rPr>
          <w:sz w:val="20"/>
          <w:szCs w:val="20"/>
        </w:rPr>
        <w:t xml:space="preserve"> Operating Company</w:t>
      </w:r>
      <w:r>
        <w:rPr>
          <w:sz w:val="20"/>
          <w:szCs w:val="20"/>
        </w:rPr>
        <w:t>, Inc., Denver, CO (January 2013-</w:t>
      </w:r>
      <w:r w:rsidR="008673B6">
        <w:rPr>
          <w:sz w:val="20"/>
          <w:szCs w:val="20"/>
        </w:rPr>
        <w:t>July 2017</w:t>
      </w:r>
      <w:r>
        <w:rPr>
          <w:sz w:val="20"/>
          <w:szCs w:val="20"/>
        </w:rPr>
        <w:t>)</w:t>
      </w:r>
    </w:p>
    <w:p w14:paraId="63428068" w14:textId="0FAD6756" w:rsidR="00837B5E" w:rsidRDefault="009D14FB" w:rsidP="0086604A">
      <w:pPr>
        <w:rPr>
          <w:i/>
          <w:sz w:val="20"/>
          <w:szCs w:val="20"/>
        </w:rPr>
      </w:pPr>
      <w:r w:rsidRPr="009D14FB">
        <w:rPr>
          <w:i/>
          <w:iCs/>
          <w:sz w:val="20"/>
          <w:szCs w:val="20"/>
        </w:rPr>
        <w:t>Spearheaded initiatives fixated on developing employees, improving processes, and optimizing systems to enable scalability.  Healthgrades is an online resource for information about providers. The privately held organization had $180M+ in revenue and 800+ employees. Products included: advertising, award licensing, SaaS, professional services, and materials.</w:t>
      </w:r>
    </w:p>
    <w:p w14:paraId="0D3F47E3" w14:textId="77777777" w:rsidR="009D14FB" w:rsidRPr="009D14FB" w:rsidRDefault="009D14FB" w:rsidP="009D14FB">
      <w:pPr>
        <w:numPr>
          <w:ilvl w:val="0"/>
          <w:numId w:val="16"/>
        </w:numPr>
        <w:rPr>
          <w:sz w:val="20"/>
          <w:szCs w:val="20"/>
        </w:rPr>
      </w:pPr>
      <w:r w:rsidRPr="009D14FB">
        <w:rPr>
          <w:sz w:val="20"/>
          <w:szCs w:val="20"/>
        </w:rPr>
        <w:t xml:space="preserve">Primarily responsible for AP, Financial Systems, GL, Tax, Travel and Expense, and Treasury.  Oversaw AR, Collections, Payroll, and Revenue during tenure. </w:t>
      </w:r>
    </w:p>
    <w:p w14:paraId="4FB57E5F" w14:textId="77777777" w:rsidR="009D14FB" w:rsidRPr="009D14FB" w:rsidRDefault="009D14FB" w:rsidP="009D14FB">
      <w:pPr>
        <w:numPr>
          <w:ilvl w:val="0"/>
          <w:numId w:val="16"/>
        </w:numPr>
        <w:rPr>
          <w:sz w:val="20"/>
          <w:szCs w:val="20"/>
        </w:rPr>
      </w:pPr>
      <w:r w:rsidRPr="009D14FB">
        <w:rPr>
          <w:sz w:val="20"/>
          <w:szCs w:val="20"/>
        </w:rPr>
        <w:t xml:space="preserve">Actively involved in various projects </w:t>
      </w:r>
      <w:proofErr w:type="gramStart"/>
      <w:r w:rsidRPr="009D14FB">
        <w:rPr>
          <w:sz w:val="20"/>
          <w:szCs w:val="20"/>
        </w:rPr>
        <w:t>including:</w:t>
      </w:r>
      <w:proofErr w:type="gramEnd"/>
      <w:r w:rsidRPr="009D14FB">
        <w:rPr>
          <w:sz w:val="20"/>
          <w:szCs w:val="20"/>
        </w:rPr>
        <w:t xml:space="preserve"> internal control over financial reporting (ICOFR) assessment, documentation, and remediation; IPO readiness (quarterly push back, financial statement review, and accounting position assessment); NetSuite optimization; and implemented a new travel management solution (Egencia).</w:t>
      </w:r>
    </w:p>
    <w:p w14:paraId="00BDD11E" w14:textId="77777777" w:rsidR="009D14FB" w:rsidRPr="009D14FB" w:rsidRDefault="009D14FB" w:rsidP="009D14FB">
      <w:pPr>
        <w:numPr>
          <w:ilvl w:val="0"/>
          <w:numId w:val="16"/>
        </w:numPr>
        <w:rPr>
          <w:sz w:val="20"/>
          <w:szCs w:val="20"/>
        </w:rPr>
      </w:pPr>
      <w:r w:rsidRPr="009D14FB">
        <w:rPr>
          <w:sz w:val="20"/>
          <w:szCs w:val="20"/>
        </w:rPr>
        <w:t>Owned numerous critical policies and procedures (e.g. incurring expense and contract signatory policy, sales commission plans, and travel and expense policy).</w:t>
      </w:r>
    </w:p>
    <w:p w14:paraId="0D0C0DC5" w14:textId="77777777" w:rsidR="009D14FB" w:rsidRPr="009D14FB" w:rsidRDefault="009D14FB" w:rsidP="009D14FB">
      <w:pPr>
        <w:numPr>
          <w:ilvl w:val="0"/>
          <w:numId w:val="16"/>
        </w:numPr>
        <w:rPr>
          <w:sz w:val="20"/>
          <w:szCs w:val="20"/>
        </w:rPr>
      </w:pPr>
      <w:r w:rsidRPr="009D14FB">
        <w:rPr>
          <w:sz w:val="20"/>
          <w:szCs w:val="20"/>
        </w:rPr>
        <w:t>Led a procurement initiative to reduce expenses by improving contract terms and eliminating wasteful spending.</w:t>
      </w:r>
    </w:p>
    <w:p w14:paraId="46FF88C2" w14:textId="77777777" w:rsidR="00101B41" w:rsidRPr="00101B41" w:rsidRDefault="00101B41" w:rsidP="00101B41">
      <w:pPr>
        <w:ind w:left="720"/>
        <w:rPr>
          <w:sz w:val="20"/>
          <w:szCs w:val="20"/>
        </w:rPr>
      </w:pPr>
    </w:p>
    <w:p w14:paraId="542E62DA" w14:textId="7740F25E" w:rsidR="0086604A" w:rsidRDefault="00094762" w:rsidP="0086604A">
      <w:pPr>
        <w:rPr>
          <w:sz w:val="20"/>
          <w:szCs w:val="20"/>
        </w:rPr>
      </w:pPr>
      <w:r>
        <w:rPr>
          <w:b/>
          <w:sz w:val="20"/>
          <w:szCs w:val="20"/>
        </w:rPr>
        <w:t>Director</w:t>
      </w:r>
      <w:r w:rsidR="002F129B">
        <w:rPr>
          <w:b/>
          <w:sz w:val="20"/>
          <w:szCs w:val="20"/>
        </w:rPr>
        <w:t>, Tax and Payroll</w:t>
      </w:r>
      <w:r w:rsidR="0086604A" w:rsidRPr="00FF1BF4">
        <w:rPr>
          <w:sz w:val="20"/>
          <w:szCs w:val="20"/>
        </w:rPr>
        <w:t xml:space="preserve">, </w:t>
      </w:r>
      <w:r w:rsidR="004A257F">
        <w:rPr>
          <w:sz w:val="20"/>
          <w:szCs w:val="20"/>
        </w:rPr>
        <w:t>TriZetto Corporation</w:t>
      </w:r>
      <w:r w:rsidR="0086604A">
        <w:rPr>
          <w:sz w:val="20"/>
          <w:szCs w:val="20"/>
        </w:rPr>
        <w:t>.</w:t>
      </w:r>
      <w:r w:rsidR="0086604A" w:rsidRPr="00FF1BF4">
        <w:rPr>
          <w:sz w:val="20"/>
          <w:szCs w:val="20"/>
        </w:rPr>
        <w:t xml:space="preserve">, </w:t>
      </w:r>
      <w:r w:rsidR="00D90043">
        <w:rPr>
          <w:sz w:val="20"/>
          <w:szCs w:val="20"/>
        </w:rPr>
        <w:t>Greenwood Village</w:t>
      </w:r>
      <w:r w:rsidR="0086604A" w:rsidRPr="00FF1BF4">
        <w:rPr>
          <w:sz w:val="20"/>
          <w:szCs w:val="20"/>
        </w:rPr>
        <w:t>, CO (</w:t>
      </w:r>
      <w:r w:rsidR="0086604A">
        <w:rPr>
          <w:sz w:val="20"/>
          <w:szCs w:val="20"/>
        </w:rPr>
        <w:t>March 2010</w:t>
      </w:r>
      <w:r w:rsidR="00D61746">
        <w:rPr>
          <w:sz w:val="20"/>
          <w:szCs w:val="20"/>
        </w:rPr>
        <w:t>-January 2013</w:t>
      </w:r>
      <w:r w:rsidR="0086604A" w:rsidRPr="00FF1BF4">
        <w:rPr>
          <w:sz w:val="20"/>
          <w:szCs w:val="20"/>
        </w:rPr>
        <w:t>)</w:t>
      </w:r>
    </w:p>
    <w:p w14:paraId="6FA3A368" w14:textId="77777777" w:rsidR="009D14FB" w:rsidRPr="009D14FB" w:rsidRDefault="009D14FB" w:rsidP="009D14FB">
      <w:pPr>
        <w:rPr>
          <w:i/>
          <w:sz w:val="20"/>
          <w:szCs w:val="20"/>
        </w:rPr>
      </w:pPr>
      <w:r w:rsidRPr="009D14FB">
        <w:rPr>
          <w:i/>
          <w:iCs/>
          <w:sz w:val="20"/>
          <w:szCs w:val="20"/>
        </w:rPr>
        <w:t>Built and led teams focused on process improvement and value creation.  TriZetto is a provider of information technology solutions for healthcare payers. The privately held organization had $500M+ in revenue and 3000+ employees. Products included: perpetual and term software licenses, professional services, maintenance, and hosting.</w:t>
      </w:r>
    </w:p>
    <w:p w14:paraId="4131CFD0" w14:textId="77777777" w:rsidR="009D14FB" w:rsidRPr="009D14FB" w:rsidRDefault="009D14FB" w:rsidP="009D14FB">
      <w:pPr>
        <w:numPr>
          <w:ilvl w:val="0"/>
          <w:numId w:val="17"/>
        </w:numPr>
        <w:rPr>
          <w:sz w:val="20"/>
          <w:szCs w:val="20"/>
        </w:rPr>
      </w:pPr>
      <w:r w:rsidRPr="009D14FB">
        <w:rPr>
          <w:sz w:val="20"/>
          <w:szCs w:val="20"/>
        </w:rPr>
        <w:t>Managed the tax (income, property, and sales/use) and payroll departments.</w:t>
      </w:r>
    </w:p>
    <w:p w14:paraId="2EFE2FB6" w14:textId="77777777" w:rsidR="009D14FB" w:rsidRPr="009D14FB" w:rsidRDefault="009D14FB" w:rsidP="009D14FB">
      <w:pPr>
        <w:numPr>
          <w:ilvl w:val="0"/>
          <w:numId w:val="17"/>
        </w:numPr>
        <w:rPr>
          <w:sz w:val="20"/>
          <w:szCs w:val="20"/>
        </w:rPr>
      </w:pPr>
      <w:r w:rsidRPr="009D14FB">
        <w:rPr>
          <w:sz w:val="20"/>
          <w:szCs w:val="20"/>
        </w:rPr>
        <w:t>Actively involved in mergers and acquisitions activity (6 deals – asset and stock transactions).</w:t>
      </w:r>
    </w:p>
    <w:p w14:paraId="68792817" w14:textId="77777777" w:rsidR="009D14FB" w:rsidRPr="009D14FB" w:rsidRDefault="009D14FB" w:rsidP="009D14FB">
      <w:pPr>
        <w:numPr>
          <w:ilvl w:val="0"/>
          <w:numId w:val="17"/>
        </w:numPr>
        <w:rPr>
          <w:sz w:val="20"/>
          <w:szCs w:val="20"/>
        </w:rPr>
      </w:pPr>
      <w:r w:rsidRPr="009D14FB">
        <w:rPr>
          <w:sz w:val="20"/>
          <w:szCs w:val="20"/>
        </w:rPr>
        <w:t>Project manager on two significant corporate projects: Payroll/HCM/Benefits process improvement and international structuring.</w:t>
      </w:r>
    </w:p>
    <w:p w14:paraId="0B03E56E" w14:textId="77777777" w:rsidR="009D14FB" w:rsidRPr="009D14FB" w:rsidRDefault="009D14FB" w:rsidP="009D14FB">
      <w:pPr>
        <w:numPr>
          <w:ilvl w:val="0"/>
          <w:numId w:val="17"/>
        </w:numPr>
        <w:rPr>
          <w:sz w:val="20"/>
          <w:szCs w:val="20"/>
        </w:rPr>
      </w:pPr>
      <w:r w:rsidRPr="009D14FB">
        <w:rPr>
          <w:sz w:val="20"/>
          <w:szCs w:val="20"/>
        </w:rPr>
        <w:t>Actively involved in other corporate initiatives (e.g., relocation strategies, oracle upgrade planning, etc.).</w:t>
      </w:r>
    </w:p>
    <w:p w14:paraId="2F857618" w14:textId="77777777" w:rsidR="009D14FB" w:rsidRPr="009D14FB" w:rsidRDefault="009D14FB" w:rsidP="009D14FB">
      <w:pPr>
        <w:numPr>
          <w:ilvl w:val="0"/>
          <w:numId w:val="17"/>
        </w:numPr>
        <w:rPr>
          <w:sz w:val="20"/>
          <w:szCs w:val="20"/>
        </w:rPr>
      </w:pPr>
      <w:r w:rsidRPr="009D14FB">
        <w:rPr>
          <w:sz w:val="20"/>
          <w:szCs w:val="20"/>
        </w:rPr>
        <w:t>Responsible for building and transitioning new payroll and tax team members in US and India.</w:t>
      </w:r>
    </w:p>
    <w:p w14:paraId="1B46191B" w14:textId="77777777" w:rsidR="005528AE" w:rsidRPr="005528AE" w:rsidRDefault="005528AE" w:rsidP="005528AE">
      <w:pPr>
        <w:ind w:left="720"/>
        <w:rPr>
          <w:sz w:val="20"/>
          <w:szCs w:val="20"/>
        </w:rPr>
      </w:pPr>
    </w:p>
    <w:p w14:paraId="6B3DF1F4" w14:textId="77777777" w:rsidR="00235D73" w:rsidRDefault="00235D73" w:rsidP="00235D73">
      <w:pPr>
        <w:rPr>
          <w:sz w:val="20"/>
          <w:szCs w:val="20"/>
        </w:rPr>
      </w:pPr>
      <w:r w:rsidRPr="00FF1BF4">
        <w:rPr>
          <w:b/>
          <w:sz w:val="20"/>
          <w:szCs w:val="20"/>
        </w:rPr>
        <w:t xml:space="preserve">Tax </w:t>
      </w:r>
      <w:r w:rsidR="008C2AE2" w:rsidRPr="00FF1BF4">
        <w:rPr>
          <w:b/>
          <w:sz w:val="20"/>
          <w:szCs w:val="20"/>
        </w:rPr>
        <w:t>Manager</w:t>
      </w:r>
      <w:r w:rsidRPr="00FF1BF4">
        <w:rPr>
          <w:sz w:val="20"/>
          <w:szCs w:val="20"/>
        </w:rPr>
        <w:t>, Price</w:t>
      </w:r>
      <w:r w:rsidR="00C71B47" w:rsidRPr="00FF1BF4">
        <w:rPr>
          <w:sz w:val="20"/>
          <w:szCs w:val="20"/>
        </w:rPr>
        <w:t>w</w:t>
      </w:r>
      <w:r w:rsidRPr="00FF1BF4">
        <w:rPr>
          <w:sz w:val="20"/>
          <w:szCs w:val="20"/>
        </w:rPr>
        <w:t>ater</w:t>
      </w:r>
      <w:r w:rsidR="00C71B47" w:rsidRPr="00FF1BF4">
        <w:rPr>
          <w:sz w:val="20"/>
          <w:szCs w:val="20"/>
        </w:rPr>
        <w:t>h</w:t>
      </w:r>
      <w:r w:rsidRPr="00FF1BF4">
        <w:rPr>
          <w:sz w:val="20"/>
          <w:szCs w:val="20"/>
        </w:rPr>
        <w:t>ouseCoopers, LLP, Chicago, IL</w:t>
      </w:r>
      <w:r w:rsidR="00393CD4" w:rsidRPr="00FF1BF4">
        <w:rPr>
          <w:sz w:val="20"/>
          <w:szCs w:val="20"/>
        </w:rPr>
        <w:t>/Denver, CO</w:t>
      </w:r>
      <w:r w:rsidRPr="00FF1BF4">
        <w:rPr>
          <w:sz w:val="20"/>
          <w:szCs w:val="20"/>
        </w:rPr>
        <w:t xml:space="preserve"> </w:t>
      </w:r>
      <w:r w:rsidR="009768B0" w:rsidRPr="00FF1BF4">
        <w:rPr>
          <w:sz w:val="20"/>
          <w:szCs w:val="20"/>
        </w:rPr>
        <w:t>(June</w:t>
      </w:r>
      <w:r w:rsidRPr="00FF1BF4">
        <w:rPr>
          <w:sz w:val="20"/>
          <w:szCs w:val="20"/>
        </w:rPr>
        <w:t xml:space="preserve"> 2003-</w:t>
      </w:r>
      <w:r w:rsidR="00EB0D38">
        <w:rPr>
          <w:sz w:val="20"/>
          <w:szCs w:val="20"/>
        </w:rPr>
        <w:t>March 2010</w:t>
      </w:r>
      <w:r w:rsidRPr="00FF1BF4">
        <w:rPr>
          <w:sz w:val="20"/>
          <w:szCs w:val="20"/>
        </w:rPr>
        <w:t>)</w:t>
      </w:r>
    </w:p>
    <w:p w14:paraId="30B357D1" w14:textId="61F63D8D" w:rsidR="009D14FB" w:rsidRPr="00FF1BF4" w:rsidRDefault="009D14FB" w:rsidP="00235D73">
      <w:pPr>
        <w:rPr>
          <w:sz w:val="20"/>
          <w:szCs w:val="20"/>
        </w:rPr>
      </w:pPr>
      <w:r w:rsidRPr="009D14FB">
        <w:rPr>
          <w:i/>
          <w:iCs/>
          <w:sz w:val="20"/>
          <w:szCs w:val="20"/>
        </w:rPr>
        <w:t>Trusted advisor to some of the largest organizations in the world (e.g. Ball, Chipotle, JBS, McDonald’s, and Textron).</w:t>
      </w:r>
    </w:p>
    <w:p w14:paraId="0CC8A85A" w14:textId="77777777" w:rsidR="009D14FB" w:rsidRPr="009D14FB" w:rsidRDefault="009D14FB" w:rsidP="009D14FB">
      <w:pPr>
        <w:numPr>
          <w:ilvl w:val="0"/>
          <w:numId w:val="17"/>
        </w:numPr>
        <w:rPr>
          <w:sz w:val="20"/>
          <w:szCs w:val="20"/>
        </w:rPr>
      </w:pPr>
      <w:r w:rsidRPr="009D14FB">
        <w:rPr>
          <w:sz w:val="20"/>
          <w:szCs w:val="20"/>
        </w:rPr>
        <w:t>Prepared and reviewed federal, state, and local income tax returns.</w:t>
      </w:r>
    </w:p>
    <w:p w14:paraId="08EF3255" w14:textId="77777777" w:rsidR="009D14FB" w:rsidRPr="009D14FB" w:rsidRDefault="009D14FB" w:rsidP="009D14FB">
      <w:pPr>
        <w:numPr>
          <w:ilvl w:val="0"/>
          <w:numId w:val="17"/>
        </w:numPr>
        <w:rPr>
          <w:sz w:val="20"/>
          <w:szCs w:val="20"/>
        </w:rPr>
      </w:pPr>
      <w:r w:rsidRPr="009D14FB">
        <w:rPr>
          <w:sz w:val="20"/>
          <w:szCs w:val="20"/>
        </w:rPr>
        <w:t>Assisted clients with various tax planning initiatives: restructuring, reverse income tax audits, accounting method change analysis, research and development credit studies.</w:t>
      </w:r>
    </w:p>
    <w:p w14:paraId="5B6A8BBE" w14:textId="77777777" w:rsidR="009D14FB" w:rsidRPr="009D14FB" w:rsidRDefault="009D14FB" w:rsidP="009D14FB">
      <w:pPr>
        <w:numPr>
          <w:ilvl w:val="0"/>
          <w:numId w:val="17"/>
        </w:numPr>
        <w:rPr>
          <w:sz w:val="20"/>
          <w:szCs w:val="20"/>
        </w:rPr>
      </w:pPr>
      <w:r w:rsidRPr="009D14FB">
        <w:rPr>
          <w:sz w:val="20"/>
          <w:szCs w:val="20"/>
        </w:rPr>
        <w:t xml:space="preserve">Prepared and reviewed income tax provisions (ASC 740), FIN 48, and internal controls (SOX 404). </w:t>
      </w:r>
    </w:p>
    <w:p w14:paraId="28117B2B" w14:textId="069BFFFC" w:rsidR="00C866EE" w:rsidRDefault="009D14FB" w:rsidP="00BB2A95">
      <w:pPr>
        <w:numPr>
          <w:ilvl w:val="0"/>
          <w:numId w:val="17"/>
        </w:numPr>
        <w:rPr>
          <w:sz w:val="20"/>
          <w:szCs w:val="20"/>
        </w:rPr>
      </w:pPr>
      <w:r w:rsidRPr="009D14FB">
        <w:rPr>
          <w:sz w:val="20"/>
          <w:szCs w:val="20"/>
        </w:rPr>
        <w:t>Prepared numerous tax technical memos.</w:t>
      </w:r>
    </w:p>
    <w:p w14:paraId="6DA676BF" w14:textId="77777777" w:rsidR="00C866EE" w:rsidRDefault="00C866EE" w:rsidP="00BB2A95">
      <w:pPr>
        <w:ind w:left="720"/>
        <w:rPr>
          <w:sz w:val="20"/>
          <w:szCs w:val="20"/>
        </w:rPr>
      </w:pPr>
    </w:p>
    <w:p w14:paraId="6BB985EB" w14:textId="77777777" w:rsidR="00BB2A95" w:rsidRDefault="00BB2A95" w:rsidP="00BB2A95">
      <w:pPr>
        <w:ind w:left="720"/>
        <w:rPr>
          <w:sz w:val="20"/>
          <w:szCs w:val="20"/>
        </w:rPr>
      </w:pPr>
    </w:p>
    <w:p w14:paraId="6A9721FA" w14:textId="77777777" w:rsidR="00BB2A95" w:rsidRPr="00BB2A95" w:rsidRDefault="00BB2A95" w:rsidP="00BB2A95">
      <w:pPr>
        <w:ind w:left="720"/>
        <w:rPr>
          <w:sz w:val="20"/>
          <w:szCs w:val="20"/>
        </w:rPr>
      </w:pPr>
    </w:p>
    <w:p w14:paraId="180021CF" w14:textId="41AEE57B" w:rsidR="00740A29" w:rsidRPr="00FF1BF4" w:rsidRDefault="002F7171" w:rsidP="002F7171">
      <w:pPr>
        <w:jc w:val="center"/>
        <w:rPr>
          <w:b/>
        </w:rPr>
      </w:pPr>
      <w:r>
        <w:rPr>
          <w:b/>
        </w:rPr>
        <w:t>EDUCATION</w:t>
      </w:r>
    </w:p>
    <w:p w14:paraId="7FD66C2B" w14:textId="0793B69B" w:rsidR="001C5A76" w:rsidRDefault="00C71B47" w:rsidP="007565B2">
      <w:pPr>
        <w:rPr>
          <w:sz w:val="20"/>
          <w:szCs w:val="20"/>
        </w:rPr>
      </w:pPr>
      <w:r w:rsidRPr="00FF1BF4">
        <w:rPr>
          <w:b/>
          <w:sz w:val="20"/>
          <w:szCs w:val="20"/>
        </w:rPr>
        <w:t>Marquette University</w:t>
      </w:r>
      <w:r w:rsidR="00533121" w:rsidRPr="00FF1BF4">
        <w:rPr>
          <w:b/>
          <w:sz w:val="20"/>
          <w:szCs w:val="20"/>
        </w:rPr>
        <w:t xml:space="preserve">, </w:t>
      </w:r>
      <w:r w:rsidRPr="00FF1BF4">
        <w:rPr>
          <w:sz w:val="20"/>
          <w:szCs w:val="20"/>
        </w:rPr>
        <w:t>Milwaukee</w:t>
      </w:r>
      <w:r w:rsidR="00533121" w:rsidRPr="00FF1BF4">
        <w:rPr>
          <w:sz w:val="20"/>
          <w:szCs w:val="20"/>
        </w:rPr>
        <w:t xml:space="preserve">, </w:t>
      </w:r>
      <w:r w:rsidRPr="00FF1BF4">
        <w:rPr>
          <w:sz w:val="20"/>
          <w:szCs w:val="20"/>
        </w:rPr>
        <w:t>WI</w:t>
      </w:r>
      <w:r w:rsidR="00901F35">
        <w:rPr>
          <w:sz w:val="20"/>
          <w:szCs w:val="20"/>
        </w:rPr>
        <w:t>, May 2003</w:t>
      </w:r>
      <w:r w:rsidR="005E0CF7">
        <w:rPr>
          <w:sz w:val="20"/>
          <w:szCs w:val="20"/>
        </w:rPr>
        <w:t xml:space="preserve">, </w:t>
      </w:r>
      <w:r w:rsidR="005E0CF7" w:rsidRPr="00FF1BF4">
        <w:rPr>
          <w:sz w:val="20"/>
          <w:szCs w:val="20"/>
        </w:rPr>
        <w:t>Bachelor</w:t>
      </w:r>
      <w:r w:rsidR="005E0CF7">
        <w:rPr>
          <w:sz w:val="20"/>
          <w:szCs w:val="20"/>
        </w:rPr>
        <w:t xml:space="preserve"> of Science</w:t>
      </w:r>
      <w:r w:rsidR="00533121" w:rsidRPr="00FF1BF4">
        <w:rPr>
          <w:sz w:val="20"/>
          <w:szCs w:val="20"/>
        </w:rPr>
        <w:t xml:space="preserve"> in Accounting </w:t>
      </w:r>
    </w:p>
    <w:p w14:paraId="48D1027E" w14:textId="77777777" w:rsidR="007565B2" w:rsidRPr="007565B2" w:rsidRDefault="007565B2" w:rsidP="007565B2">
      <w:pPr>
        <w:rPr>
          <w:sz w:val="20"/>
          <w:szCs w:val="20"/>
        </w:rPr>
      </w:pPr>
    </w:p>
    <w:p w14:paraId="343B65D7" w14:textId="413A9798" w:rsidR="00776B02" w:rsidRPr="00FF1BF4" w:rsidRDefault="00803C77" w:rsidP="00776B02">
      <w:pPr>
        <w:jc w:val="center"/>
        <w:rPr>
          <w:b/>
        </w:rPr>
      </w:pPr>
      <w:r>
        <w:rPr>
          <w:b/>
        </w:rPr>
        <w:t>TECHNICAL</w:t>
      </w:r>
      <w:r w:rsidR="00776B02">
        <w:rPr>
          <w:b/>
        </w:rPr>
        <w:t xml:space="preserve"> </w:t>
      </w:r>
      <w:r w:rsidR="001C5A76">
        <w:rPr>
          <w:b/>
        </w:rPr>
        <w:t>PROFICIENCY</w:t>
      </w:r>
    </w:p>
    <w:tbl>
      <w:tblPr>
        <w:tblW w:w="9694" w:type="dxa"/>
        <w:tblBorders>
          <w:insideH w:val="single" w:sz="4" w:space="0" w:color="auto"/>
        </w:tblBorders>
        <w:tblLook w:val="04A0" w:firstRow="1" w:lastRow="0" w:firstColumn="1" w:lastColumn="0" w:noHBand="0" w:noVBand="1"/>
      </w:tblPr>
      <w:tblGrid>
        <w:gridCol w:w="2857"/>
        <w:gridCol w:w="2792"/>
        <w:gridCol w:w="2001"/>
        <w:gridCol w:w="2044"/>
      </w:tblGrid>
      <w:tr w:rsidR="00DC1D5B" w:rsidRPr="00DC1D5B" w14:paraId="31C88C9C" w14:textId="09FA60BF" w:rsidTr="00BB2A95">
        <w:trPr>
          <w:trHeight w:val="1581"/>
        </w:trPr>
        <w:tc>
          <w:tcPr>
            <w:tcW w:w="2857" w:type="dxa"/>
          </w:tcPr>
          <w:p w14:paraId="1DB5692A" w14:textId="0BFE72B5" w:rsidR="00A86FBE" w:rsidRPr="00DC1D5B" w:rsidRDefault="00A86FBE" w:rsidP="00DC1D5B">
            <w:pPr>
              <w:numPr>
                <w:ilvl w:val="0"/>
                <w:numId w:val="12"/>
              </w:numPr>
              <w:rPr>
                <w:sz w:val="20"/>
                <w:szCs w:val="20"/>
              </w:rPr>
            </w:pPr>
            <w:r w:rsidRPr="00DC1D5B">
              <w:rPr>
                <w:sz w:val="20"/>
                <w:szCs w:val="20"/>
              </w:rPr>
              <w:t>NetSuite</w:t>
            </w:r>
          </w:p>
          <w:p w14:paraId="4C5AD13F" w14:textId="0F4F5403" w:rsidR="00C866EE" w:rsidRPr="00C866EE" w:rsidRDefault="00C866EE" w:rsidP="00C866EE">
            <w:pPr>
              <w:numPr>
                <w:ilvl w:val="0"/>
                <w:numId w:val="12"/>
              </w:numPr>
              <w:rPr>
                <w:sz w:val="20"/>
                <w:szCs w:val="20"/>
              </w:rPr>
            </w:pPr>
            <w:r>
              <w:rPr>
                <w:sz w:val="20"/>
                <w:szCs w:val="20"/>
              </w:rPr>
              <w:t>Sage Intacct</w:t>
            </w:r>
          </w:p>
          <w:p w14:paraId="245CEF2D" w14:textId="4CC212DF" w:rsidR="009D14FB" w:rsidRDefault="009D14FB" w:rsidP="009D14FB">
            <w:pPr>
              <w:numPr>
                <w:ilvl w:val="0"/>
                <w:numId w:val="12"/>
              </w:numPr>
              <w:rPr>
                <w:sz w:val="20"/>
                <w:szCs w:val="20"/>
              </w:rPr>
            </w:pPr>
            <w:r w:rsidRPr="00DC1D5B">
              <w:rPr>
                <w:sz w:val="20"/>
                <w:szCs w:val="20"/>
              </w:rPr>
              <w:t>Oracle</w:t>
            </w:r>
          </w:p>
          <w:p w14:paraId="60919DEC" w14:textId="77777777" w:rsidR="009D14FB" w:rsidRPr="00C866EE" w:rsidRDefault="009D14FB" w:rsidP="00DC1D5B">
            <w:pPr>
              <w:numPr>
                <w:ilvl w:val="0"/>
                <w:numId w:val="12"/>
              </w:numPr>
              <w:rPr>
                <w:sz w:val="20"/>
                <w:szCs w:val="20"/>
              </w:rPr>
            </w:pPr>
            <w:r>
              <w:rPr>
                <w:rFonts w:ascii="Cambria" w:eastAsia="MS Mincho" w:hAnsi="Cambria"/>
                <w:sz w:val="20"/>
                <w:szCs w:val="20"/>
              </w:rPr>
              <w:t>AvidXchange</w:t>
            </w:r>
          </w:p>
          <w:p w14:paraId="13DAA9D5" w14:textId="72622B93" w:rsidR="00C866EE" w:rsidRPr="00DC1D5B" w:rsidRDefault="00C866EE" w:rsidP="00DC1D5B">
            <w:pPr>
              <w:numPr>
                <w:ilvl w:val="0"/>
                <w:numId w:val="12"/>
              </w:numPr>
              <w:rPr>
                <w:sz w:val="20"/>
                <w:szCs w:val="20"/>
              </w:rPr>
            </w:pPr>
            <w:proofErr w:type="spellStart"/>
            <w:r>
              <w:rPr>
                <w:sz w:val="20"/>
                <w:szCs w:val="20"/>
              </w:rPr>
              <w:t>MineralTree</w:t>
            </w:r>
            <w:proofErr w:type="spellEnd"/>
          </w:p>
        </w:tc>
        <w:tc>
          <w:tcPr>
            <w:tcW w:w="2792" w:type="dxa"/>
          </w:tcPr>
          <w:p w14:paraId="07EE9822" w14:textId="77777777" w:rsidR="009D14FB" w:rsidRPr="00DC1D5B" w:rsidRDefault="009D14FB" w:rsidP="009D14FB">
            <w:pPr>
              <w:numPr>
                <w:ilvl w:val="0"/>
                <w:numId w:val="12"/>
              </w:numPr>
              <w:rPr>
                <w:rFonts w:ascii="Cambria" w:eastAsia="MS Mincho" w:hAnsi="Cambria"/>
                <w:sz w:val="20"/>
                <w:szCs w:val="20"/>
              </w:rPr>
            </w:pPr>
            <w:proofErr w:type="spellStart"/>
            <w:r>
              <w:rPr>
                <w:rFonts w:ascii="Cambria" w:eastAsia="MS Mincho" w:hAnsi="Cambria"/>
                <w:sz w:val="20"/>
                <w:szCs w:val="20"/>
              </w:rPr>
              <w:t>PayCor</w:t>
            </w:r>
            <w:proofErr w:type="spellEnd"/>
          </w:p>
          <w:p w14:paraId="674EFBA8" w14:textId="77777777" w:rsidR="009D14FB" w:rsidRPr="00DC1D5B" w:rsidRDefault="009D14FB" w:rsidP="009D14FB">
            <w:pPr>
              <w:numPr>
                <w:ilvl w:val="0"/>
                <w:numId w:val="12"/>
              </w:numPr>
              <w:rPr>
                <w:rFonts w:ascii="Cambria" w:eastAsia="MS Mincho" w:hAnsi="Cambria"/>
                <w:sz w:val="20"/>
                <w:szCs w:val="20"/>
              </w:rPr>
            </w:pPr>
            <w:r w:rsidRPr="00DC1D5B">
              <w:rPr>
                <w:rFonts w:ascii="Cambria" w:eastAsia="MS Mincho" w:hAnsi="Cambria"/>
                <w:sz w:val="20"/>
                <w:szCs w:val="20"/>
              </w:rPr>
              <w:t>ADP</w:t>
            </w:r>
          </w:p>
          <w:p w14:paraId="53E2FC3E" w14:textId="77777777" w:rsidR="009D14FB" w:rsidRDefault="009D14FB" w:rsidP="009D14FB">
            <w:pPr>
              <w:numPr>
                <w:ilvl w:val="0"/>
                <w:numId w:val="12"/>
              </w:numPr>
              <w:rPr>
                <w:rFonts w:ascii="Cambria" w:eastAsia="MS Mincho" w:hAnsi="Cambria"/>
                <w:sz w:val="20"/>
                <w:szCs w:val="20"/>
              </w:rPr>
            </w:pPr>
            <w:r w:rsidRPr="00DC1D5B">
              <w:rPr>
                <w:rFonts w:ascii="Cambria" w:eastAsia="MS Mincho" w:hAnsi="Cambria"/>
                <w:sz w:val="20"/>
                <w:szCs w:val="20"/>
              </w:rPr>
              <w:t>Concur</w:t>
            </w:r>
          </w:p>
          <w:p w14:paraId="2E4E4F99" w14:textId="77777777" w:rsidR="00E3078E" w:rsidRDefault="00E3078E" w:rsidP="00E3078E">
            <w:pPr>
              <w:numPr>
                <w:ilvl w:val="0"/>
                <w:numId w:val="12"/>
              </w:numPr>
              <w:rPr>
                <w:rFonts w:ascii="Cambria" w:eastAsia="MS Mincho" w:hAnsi="Cambria"/>
                <w:sz w:val="20"/>
                <w:szCs w:val="20"/>
              </w:rPr>
            </w:pPr>
            <w:r w:rsidRPr="00DC1D5B">
              <w:rPr>
                <w:rFonts w:ascii="Cambria" w:eastAsia="MS Mincho" w:hAnsi="Cambria"/>
                <w:sz w:val="20"/>
                <w:szCs w:val="20"/>
              </w:rPr>
              <w:t>Avalara</w:t>
            </w:r>
          </w:p>
          <w:p w14:paraId="3B2E95AC" w14:textId="77777777" w:rsidR="00C866EE" w:rsidRDefault="00C866EE" w:rsidP="00C866EE">
            <w:pPr>
              <w:numPr>
                <w:ilvl w:val="0"/>
                <w:numId w:val="12"/>
              </w:numPr>
              <w:rPr>
                <w:sz w:val="20"/>
                <w:szCs w:val="20"/>
              </w:rPr>
            </w:pPr>
            <w:r>
              <w:rPr>
                <w:sz w:val="20"/>
                <w:szCs w:val="20"/>
              </w:rPr>
              <w:t>Salesforce</w:t>
            </w:r>
          </w:p>
          <w:p w14:paraId="39CAA5FB" w14:textId="77777777" w:rsidR="00E3078E" w:rsidRPr="00DC1D5B" w:rsidRDefault="00E3078E" w:rsidP="00E3078E">
            <w:pPr>
              <w:ind w:left="360"/>
              <w:rPr>
                <w:rFonts w:ascii="Cambria" w:eastAsia="MS Mincho" w:hAnsi="Cambria"/>
                <w:sz w:val="20"/>
                <w:szCs w:val="20"/>
              </w:rPr>
            </w:pPr>
          </w:p>
          <w:p w14:paraId="525AFED2" w14:textId="77777777" w:rsidR="009D14FB" w:rsidRDefault="009D14FB" w:rsidP="009D14FB">
            <w:pPr>
              <w:ind w:left="720"/>
              <w:rPr>
                <w:sz w:val="20"/>
                <w:szCs w:val="20"/>
              </w:rPr>
            </w:pPr>
          </w:p>
          <w:p w14:paraId="4ABC384C" w14:textId="3465078E" w:rsidR="00A86FBE" w:rsidRPr="00DC1D5B" w:rsidRDefault="00A86FBE" w:rsidP="00BB2A95">
            <w:pPr>
              <w:rPr>
                <w:sz w:val="20"/>
                <w:szCs w:val="20"/>
              </w:rPr>
            </w:pPr>
          </w:p>
        </w:tc>
        <w:tc>
          <w:tcPr>
            <w:tcW w:w="2001" w:type="dxa"/>
          </w:tcPr>
          <w:p w14:paraId="7AF4D71C" w14:textId="1DED492E" w:rsidR="009D14FB" w:rsidRDefault="009D14FB" w:rsidP="00DC1D5B">
            <w:pPr>
              <w:numPr>
                <w:ilvl w:val="0"/>
                <w:numId w:val="12"/>
              </w:numPr>
              <w:rPr>
                <w:rFonts w:ascii="Cambria" w:eastAsia="MS Mincho" w:hAnsi="Cambria"/>
                <w:sz w:val="20"/>
                <w:szCs w:val="20"/>
              </w:rPr>
            </w:pPr>
            <w:r w:rsidRPr="00DC1D5B">
              <w:rPr>
                <w:sz w:val="20"/>
                <w:szCs w:val="20"/>
              </w:rPr>
              <w:t>OneSource (Direct and Indirect)</w:t>
            </w:r>
          </w:p>
          <w:p w14:paraId="61DF2561" w14:textId="22DFB378" w:rsidR="00A86FBE" w:rsidRDefault="00A86FBE" w:rsidP="00DC1D5B">
            <w:pPr>
              <w:numPr>
                <w:ilvl w:val="0"/>
                <w:numId w:val="12"/>
              </w:numPr>
              <w:rPr>
                <w:rFonts w:ascii="Cambria" w:eastAsia="MS Mincho" w:hAnsi="Cambria"/>
                <w:sz w:val="20"/>
                <w:szCs w:val="20"/>
              </w:rPr>
            </w:pPr>
            <w:r w:rsidRPr="00DC1D5B">
              <w:rPr>
                <w:rFonts w:ascii="Cambria" w:eastAsia="MS Mincho" w:hAnsi="Cambria"/>
                <w:sz w:val="20"/>
                <w:szCs w:val="20"/>
              </w:rPr>
              <w:t>CCH</w:t>
            </w:r>
          </w:p>
          <w:p w14:paraId="655E358F" w14:textId="02EDE56C" w:rsidR="009D14FB" w:rsidRPr="00DC1D5B" w:rsidRDefault="009D14FB" w:rsidP="00E3078E">
            <w:pPr>
              <w:ind w:left="360"/>
              <w:rPr>
                <w:rFonts w:ascii="Cambria" w:eastAsia="MS Mincho" w:hAnsi="Cambria"/>
                <w:sz w:val="20"/>
                <w:szCs w:val="20"/>
              </w:rPr>
            </w:pPr>
          </w:p>
        </w:tc>
        <w:tc>
          <w:tcPr>
            <w:tcW w:w="2044" w:type="dxa"/>
          </w:tcPr>
          <w:p w14:paraId="283C0B6E" w14:textId="77777777" w:rsidR="00A86FBE" w:rsidRDefault="00A86FBE" w:rsidP="00DC1D5B">
            <w:pPr>
              <w:numPr>
                <w:ilvl w:val="0"/>
                <w:numId w:val="12"/>
              </w:numPr>
              <w:rPr>
                <w:rFonts w:ascii="Cambria" w:eastAsia="MS Mincho" w:hAnsi="Cambria"/>
                <w:sz w:val="20"/>
                <w:szCs w:val="20"/>
              </w:rPr>
            </w:pPr>
            <w:r w:rsidRPr="00DC1D5B">
              <w:rPr>
                <w:rFonts w:ascii="Cambria" w:eastAsia="MS Mincho" w:hAnsi="Cambria"/>
                <w:sz w:val="20"/>
                <w:szCs w:val="20"/>
              </w:rPr>
              <w:t>Checkpoint</w:t>
            </w:r>
          </w:p>
          <w:p w14:paraId="2B20BA97" w14:textId="77777777" w:rsidR="009D14FB" w:rsidRPr="00DC1D5B" w:rsidRDefault="009D14FB" w:rsidP="009D14FB">
            <w:pPr>
              <w:numPr>
                <w:ilvl w:val="0"/>
                <w:numId w:val="12"/>
              </w:numPr>
              <w:rPr>
                <w:sz w:val="20"/>
                <w:szCs w:val="20"/>
              </w:rPr>
            </w:pPr>
            <w:r w:rsidRPr="00DC1D5B">
              <w:rPr>
                <w:sz w:val="20"/>
                <w:szCs w:val="20"/>
              </w:rPr>
              <w:t>Microsoft Office (Excel, Word, PowerPoint)</w:t>
            </w:r>
          </w:p>
          <w:p w14:paraId="6A39954D" w14:textId="4BCE46F9" w:rsidR="009D14FB" w:rsidRPr="00DC1D5B" w:rsidRDefault="009D14FB" w:rsidP="00E3078E">
            <w:pPr>
              <w:ind w:left="720"/>
              <w:rPr>
                <w:rFonts w:ascii="Cambria" w:eastAsia="MS Mincho" w:hAnsi="Cambria"/>
                <w:sz w:val="20"/>
                <w:szCs w:val="20"/>
              </w:rPr>
            </w:pPr>
          </w:p>
        </w:tc>
      </w:tr>
    </w:tbl>
    <w:p w14:paraId="5632DDA2" w14:textId="64D24589" w:rsidR="00776B02" w:rsidRDefault="00776B02" w:rsidP="00776B02">
      <w:pPr>
        <w:rPr>
          <w:sz w:val="20"/>
          <w:szCs w:val="20"/>
        </w:rPr>
      </w:pPr>
    </w:p>
    <w:p w14:paraId="2C3BEB66" w14:textId="2585E840" w:rsidR="005E0CF7" w:rsidRPr="007565B2" w:rsidRDefault="00776B02" w:rsidP="007565B2">
      <w:pPr>
        <w:jc w:val="center"/>
        <w:rPr>
          <w:b/>
        </w:rPr>
      </w:pPr>
      <w:r>
        <w:rPr>
          <w:b/>
        </w:rPr>
        <w:t>CERTIFICATIONS AND MEMBERSHIPS</w:t>
      </w:r>
    </w:p>
    <w:tbl>
      <w:tblPr>
        <w:tblW w:w="11162" w:type="dxa"/>
        <w:tblBorders>
          <w:insideH w:val="single" w:sz="4" w:space="0" w:color="auto"/>
        </w:tblBorders>
        <w:tblLook w:val="04A0" w:firstRow="1" w:lastRow="0" w:firstColumn="1" w:lastColumn="0" w:noHBand="0" w:noVBand="1"/>
      </w:tblPr>
      <w:tblGrid>
        <w:gridCol w:w="5581"/>
        <w:gridCol w:w="5581"/>
      </w:tblGrid>
      <w:tr w:rsidR="005E0CF7" w:rsidRPr="00DC1D5B" w14:paraId="3456C855" w14:textId="77777777" w:rsidTr="005E0CF7">
        <w:trPr>
          <w:trHeight w:val="393"/>
        </w:trPr>
        <w:tc>
          <w:tcPr>
            <w:tcW w:w="5581" w:type="dxa"/>
          </w:tcPr>
          <w:p w14:paraId="6D300D07" w14:textId="0D506A04" w:rsidR="005E0CF7" w:rsidRPr="005E0CF7" w:rsidRDefault="005E0CF7" w:rsidP="005E0CF7">
            <w:pPr>
              <w:numPr>
                <w:ilvl w:val="0"/>
                <w:numId w:val="12"/>
              </w:numPr>
              <w:rPr>
                <w:rFonts w:ascii="Cambria" w:eastAsia="MS Mincho" w:hAnsi="Cambria"/>
                <w:sz w:val="20"/>
                <w:szCs w:val="20"/>
              </w:rPr>
            </w:pPr>
            <w:r w:rsidRPr="00FF1BF4">
              <w:rPr>
                <w:sz w:val="20"/>
              </w:rPr>
              <w:t>Certified Public Acc</w:t>
            </w:r>
            <w:r>
              <w:rPr>
                <w:sz w:val="20"/>
              </w:rPr>
              <w:t>ountant (CO)</w:t>
            </w:r>
          </w:p>
          <w:p w14:paraId="1D35B13C" w14:textId="47A99CF7" w:rsidR="005E0CF7" w:rsidRPr="005E0CF7" w:rsidRDefault="00E3078E" w:rsidP="005E0CF7">
            <w:pPr>
              <w:numPr>
                <w:ilvl w:val="0"/>
                <w:numId w:val="12"/>
              </w:numPr>
              <w:rPr>
                <w:rFonts w:ascii="Cambria" w:eastAsia="MS Mincho" w:hAnsi="Cambria"/>
                <w:sz w:val="20"/>
                <w:szCs w:val="20"/>
              </w:rPr>
            </w:pPr>
            <w:r>
              <w:rPr>
                <w:rFonts w:ascii="Cambria" w:eastAsia="MS Mincho" w:hAnsi="Cambria"/>
                <w:sz w:val="20"/>
                <w:szCs w:val="20"/>
              </w:rPr>
              <w:t>Former b</w:t>
            </w:r>
            <w:r w:rsidR="005E0CF7">
              <w:rPr>
                <w:rFonts w:ascii="Cambria" w:eastAsia="MS Mincho" w:hAnsi="Cambria"/>
                <w:sz w:val="20"/>
                <w:szCs w:val="20"/>
              </w:rPr>
              <w:t xml:space="preserve">oard member </w:t>
            </w:r>
            <w:r>
              <w:rPr>
                <w:rFonts w:ascii="Cambria" w:eastAsia="MS Mincho" w:hAnsi="Cambria"/>
                <w:sz w:val="20"/>
                <w:szCs w:val="20"/>
              </w:rPr>
              <w:t xml:space="preserve">of two </w:t>
            </w:r>
            <w:r w:rsidR="00005DF6">
              <w:rPr>
                <w:rFonts w:ascii="Cambria" w:eastAsia="MS Mincho" w:hAnsi="Cambria"/>
                <w:sz w:val="20"/>
                <w:szCs w:val="20"/>
              </w:rPr>
              <w:t>n</w:t>
            </w:r>
            <w:r w:rsidR="005E0CF7">
              <w:rPr>
                <w:rFonts w:ascii="Cambria" w:eastAsia="MS Mincho" w:hAnsi="Cambria"/>
                <w:sz w:val="20"/>
                <w:szCs w:val="20"/>
              </w:rPr>
              <w:t>on-</w:t>
            </w:r>
            <w:r w:rsidR="00005DF6">
              <w:rPr>
                <w:rFonts w:ascii="Cambria" w:eastAsia="MS Mincho" w:hAnsi="Cambria"/>
                <w:sz w:val="20"/>
                <w:szCs w:val="20"/>
              </w:rPr>
              <w:t>p</w:t>
            </w:r>
            <w:r w:rsidR="005E0CF7">
              <w:rPr>
                <w:rFonts w:ascii="Cambria" w:eastAsia="MS Mincho" w:hAnsi="Cambria"/>
                <w:sz w:val="20"/>
                <w:szCs w:val="20"/>
              </w:rPr>
              <w:t>rofit</w:t>
            </w:r>
            <w:r>
              <w:rPr>
                <w:rFonts w:ascii="Cambria" w:eastAsia="MS Mincho" w:hAnsi="Cambria"/>
                <w:sz w:val="20"/>
                <w:szCs w:val="20"/>
              </w:rPr>
              <w:t>s</w:t>
            </w:r>
          </w:p>
        </w:tc>
        <w:tc>
          <w:tcPr>
            <w:tcW w:w="5581" w:type="dxa"/>
          </w:tcPr>
          <w:p w14:paraId="27A0004E" w14:textId="6177713F" w:rsidR="00731D7F" w:rsidRPr="00731D7F" w:rsidRDefault="00731D7F" w:rsidP="00731D7F">
            <w:pPr>
              <w:pStyle w:val="BodyTextIndent"/>
              <w:numPr>
                <w:ilvl w:val="0"/>
                <w:numId w:val="12"/>
              </w:numPr>
              <w:rPr>
                <w:sz w:val="20"/>
              </w:rPr>
            </w:pPr>
            <w:proofErr w:type="spellStart"/>
            <w:r>
              <w:rPr>
                <w:sz w:val="20"/>
              </w:rPr>
              <w:t>FloQast</w:t>
            </w:r>
            <w:proofErr w:type="spellEnd"/>
            <w:r>
              <w:rPr>
                <w:sz w:val="20"/>
              </w:rPr>
              <w:t xml:space="preserve"> AI Foundations Certification</w:t>
            </w:r>
          </w:p>
          <w:p w14:paraId="436643E7" w14:textId="5E0602A3" w:rsidR="005E0CF7" w:rsidRDefault="005E0CF7" w:rsidP="005E0CF7">
            <w:pPr>
              <w:pStyle w:val="BodyTextIndent"/>
              <w:numPr>
                <w:ilvl w:val="0"/>
                <w:numId w:val="12"/>
              </w:numPr>
              <w:rPr>
                <w:sz w:val="20"/>
              </w:rPr>
            </w:pPr>
            <w:r>
              <w:rPr>
                <w:sz w:val="20"/>
              </w:rPr>
              <w:t>M</w:t>
            </w:r>
            <w:r w:rsidRPr="00FF1BF4">
              <w:rPr>
                <w:sz w:val="20"/>
              </w:rPr>
              <w:t xml:space="preserve">ember of </w:t>
            </w:r>
            <w:r>
              <w:rPr>
                <w:sz w:val="20"/>
              </w:rPr>
              <w:t>the AICPA</w:t>
            </w:r>
          </w:p>
          <w:p w14:paraId="001803CF" w14:textId="7DF88DD6" w:rsidR="005E0CF7" w:rsidRPr="005E0CF7" w:rsidRDefault="005E0CF7" w:rsidP="00731D7F">
            <w:pPr>
              <w:pStyle w:val="BodyTextIndent"/>
              <w:ind w:left="720"/>
              <w:rPr>
                <w:sz w:val="20"/>
              </w:rPr>
            </w:pPr>
          </w:p>
        </w:tc>
      </w:tr>
    </w:tbl>
    <w:p w14:paraId="606656DC" w14:textId="472EE942" w:rsidR="00803C77" w:rsidRPr="00FF1BF4" w:rsidRDefault="00803C77" w:rsidP="005E0CF7">
      <w:pPr>
        <w:pStyle w:val="BodyTextIndent"/>
        <w:ind w:left="0"/>
        <w:rPr>
          <w:sz w:val="20"/>
        </w:rPr>
      </w:pPr>
    </w:p>
    <w:sectPr w:rsidR="00803C77" w:rsidRPr="00FF1BF4" w:rsidSect="00087B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FFD1" w14:textId="77777777" w:rsidR="00D0017C" w:rsidRDefault="00D0017C">
      <w:r>
        <w:separator/>
      </w:r>
    </w:p>
  </w:endnote>
  <w:endnote w:type="continuationSeparator" w:id="0">
    <w:p w14:paraId="457FC68F" w14:textId="77777777" w:rsidR="00D0017C" w:rsidRDefault="00D0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FCD1" w14:textId="2D8D580D" w:rsidR="0005626D" w:rsidRDefault="005D7DA4">
    <w:pPr>
      <w:pStyle w:val="Footer"/>
    </w:pPr>
    <w:r>
      <w:fldChar w:fldCharType="begin"/>
    </w:r>
    <w:r>
      <w:instrText xml:space="preserve"> DOCVARIABLE dcuFooter  </w:instrText>
    </w:r>
    <w:r>
      <w:fldChar w:fldCharType="separate"/>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4334" w14:textId="77777777" w:rsidR="00D0017C" w:rsidRDefault="00D0017C">
      <w:r>
        <w:separator/>
      </w:r>
    </w:p>
  </w:footnote>
  <w:footnote w:type="continuationSeparator" w:id="0">
    <w:p w14:paraId="157FC458" w14:textId="77777777" w:rsidR="00D0017C" w:rsidRDefault="00D0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2B9A"/>
    <w:multiLevelType w:val="hybridMultilevel"/>
    <w:tmpl w:val="FEDE3652"/>
    <w:lvl w:ilvl="0" w:tplc="62A6EEC2">
      <w:start w:val="1"/>
      <w:numFmt w:val="bullet"/>
      <w:lvlText w:val="•"/>
      <w:lvlJc w:val="left"/>
      <w:pPr>
        <w:tabs>
          <w:tab w:val="num" w:pos="720"/>
        </w:tabs>
        <w:ind w:left="720" w:hanging="360"/>
      </w:pPr>
      <w:rPr>
        <w:rFonts w:ascii="Arial" w:hAnsi="Arial" w:hint="default"/>
      </w:rPr>
    </w:lvl>
    <w:lvl w:ilvl="1" w:tplc="2FC4BD3E" w:tentative="1">
      <w:start w:val="1"/>
      <w:numFmt w:val="bullet"/>
      <w:lvlText w:val="•"/>
      <w:lvlJc w:val="left"/>
      <w:pPr>
        <w:tabs>
          <w:tab w:val="num" w:pos="1440"/>
        </w:tabs>
        <w:ind w:left="1440" w:hanging="360"/>
      </w:pPr>
      <w:rPr>
        <w:rFonts w:ascii="Arial" w:hAnsi="Arial" w:hint="default"/>
      </w:rPr>
    </w:lvl>
    <w:lvl w:ilvl="2" w:tplc="96B41FEC" w:tentative="1">
      <w:start w:val="1"/>
      <w:numFmt w:val="bullet"/>
      <w:lvlText w:val="•"/>
      <w:lvlJc w:val="left"/>
      <w:pPr>
        <w:tabs>
          <w:tab w:val="num" w:pos="2160"/>
        </w:tabs>
        <w:ind w:left="2160" w:hanging="360"/>
      </w:pPr>
      <w:rPr>
        <w:rFonts w:ascii="Arial" w:hAnsi="Arial" w:hint="default"/>
      </w:rPr>
    </w:lvl>
    <w:lvl w:ilvl="3" w:tplc="EF2860CC" w:tentative="1">
      <w:start w:val="1"/>
      <w:numFmt w:val="bullet"/>
      <w:lvlText w:val="•"/>
      <w:lvlJc w:val="left"/>
      <w:pPr>
        <w:tabs>
          <w:tab w:val="num" w:pos="2880"/>
        </w:tabs>
        <w:ind w:left="2880" w:hanging="360"/>
      </w:pPr>
      <w:rPr>
        <w:rFonts w:ascii="Arial" w:hAnsi="Arial" w:hint="default"/>
      </w:rPr>
    </w:lvl>
    <w:lvl w:ilvl="4" w:tplc="F1BEBC92" w:tentative="1">
      <w:start w:val="1"/>
      <w:numFmt w:val="bullet"/>
      <w:lvlText w:val="•"/>
      <w:lvlJc w:val="left"/>
      <w:pPr>
        <w:tabs>
          <w:tab w:val="num" w:pos="3600"/>
        </w:tabs>
        <w:ind w:left="3600" w:hanging="360"/>
      </w:pPr>
      <w:rPr>
        <w:rFonts w:ascii="Arial" w:hAnsi="Arial" w:hint="default"/>
      </w:rPr>
    </w:lvl>
    <w:lvl w:ilvl="5" w:tplc="E222CB92" w:tentative="1">
      <w:start w:val="1"/>
      <w:numFmt w:val="bullet"/>
      <w:lvlText w:val="•"/>
      <w:lvlJc w:val="left"/>
      <w:pPr>
        <w:tabs>
          <w:tab w:val="num" w:pos="4320"/>
        </w:tabs>
        <w:ind w:left="4320" w:hanging="360"/>
      </w:pPr>
      <w:rPr>
        <w:rFonts w:ascii="Arial" w:hAnsi="Arial" w:hint="default"/>
      </w:rPr>
    </w:lvl>
    <w:lvl w:ilvl="6" w:tplc="28F0D5B6" w:tentative="1">
      <w:start w:val="1"/>
      <w:numFmt w:val="bullet"/>
      <w:lvlText w:val="•"/>
      <w:lvlJc w:val="left"/>
      <w:pPr>
        <w:tabs>
          <w:tab w:val="num" w:pos="5040"/>
        </w:tabs>
        <w:ind w:left="5040" w:hanging="360"/>
      </w:pPr>
      <w:rPr>
        <w:rFonts w:ascii="Arial" w:hAnsi="Arial" w:hint="default"/>
      </w:rPr>
    </w:lvl>
    <w:lvl w:ilvl="7" w:tplc="3FCE2900" w:tentative="1">
      <w:start w:val="1"/>
      <w:numFmt w:val="bullet"/>
      <w:lvlText w:val="•"/>
      <w:lvlJc w:val="left"/>
      <w:pPr>
        <w:tabs>
          <w:tab w:val="num" w:pos="5760"/>
        </w:tabs>
        <w:ind w:left="5760" w:hanging="360"/>
      </w:pPr>
      <w:rPr>
        <w:rFonts w:ascii="Arial" w:hAnsi="Arial" w:hint="default"/>
      </w:rPr>
    </w:lvl>
    <w:lvl w:ilvl="8" w:tplc="3BAC88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765A24"/>
    <w:multiLevelType w:val="hybridMultilevel"/>
    <w:tmpl w:val="E03611EE"/>
    <w:lvl w:ilvl="0" w:tplc="F0C8D4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91BD0"/>
    <w:multiLevelType w:val="hybridMultilevel"/>
    <w:tmpl w:val="8A0E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634F3"/>
    <w:multiLevelType w:val="hybridMultilevel"/>
    <w:tmpl w:val="2B38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576A6"/>
    <w:multiLevelType w:val="hybridMultilevel"/>
    <w:tmpl w:val="19900FE0"/>
    <w:lvl w:ilvl="0" w:tplc="5AA4DEA8">
      <w:start w:val="1"/>
      <w:numFmt w:val="bullet"/>
      <w:lvlText w:val="•"/>
      <w:lvlJc w:val="left"/>
      <w:pPr>
        <w:tabs>
          <w:tab w:val="num" w:pos="720"/>
        </w:tabs>
        <w:ind w:left="720" w:hanging="360"/>
      </w:pPr>
      <w:rPr>
        <w:rFonts w:ascii="Arial" w:hAnsi="Arial" w:hint="default"/>
      </w:rPr>
    </w:lvl>
    <w:lvl w:ilvl="1" w:tplc="962CB03A" w:tentative="1">
      <w:start w:val="1"/>
      <w:numFmt w:val="bullet"/>
      <w:lvlText w:val="•"/>
      <w:lvlJc w:val="left"/>
      <w:pPr>
        <w:tabs>
          <w:tab w:val="num" w:pos="1440"/>
        </w:tabs>
        <w:ind w:left="1440" w:hanging="360"/>
      </w:pPr>
      <w:rPr>
        <w:rFonts w:ascii="Arial" w:hAnsi="Arial" w:hint="default"/>
      </w:rPr>
    </w:lvl>
    <w:lvl w:ilvl="2" w:tplc="2AECE2F0" w:tentative="1">
      <w:start w:val="1"/>
      <w:numFmt w:val="bullet"/>
      <w:lvlText w:val="•"/>
      <w:lvlJc w:val="left"/>
      <w:pPr>
        <w:tabs>
          <w:tab w:val="num" w:pos="2160"/>
        </w:tabs>
        <w:ind w:left="2160" w:hanging="360"/>
      </w:pPr>
      <w:rPr>
        <w:rFonts w:ascii="Arial" w:hAnsi="Arial" w:hint="default"/>
      </w:rPr>
    </w:lvl>
    <w:lvl w:ilvl="3" w:tplc="BC24597C" w:tentative="1">
      <w:start w:val="1"/>
      <w:numFmt w:val="bullet"/>
      <w:lvlText w:val="•"/>
      <w:lvlJc w:val="left"/>
      <w:pPr>
        <w:tabs>
          <w:tab w:val="num" w:pos="2880"/>
        </w:tabs>
        <w:ind w:left="2880" w:hanging="360"/>
      </w:pPr>
      <w:rPr>
        <w:rFonts w:ascii="Arial" w:hAnsi="Arial" w:hint="default"/>
      </w:rPr>
    </w:lvl>
    <w:lvl w:ilvl="4" w:tplc="6960F1FE" w:tentative="1">
      <w:start w:val="1"/>
      <w:numFmt w:val="bullet"/>
      <w:lvlText w:val="•"/>
      <w:lvlJc w:val="left"/>
      <w:pPr>
        <w:tabs>
          <w:tab w:val="num" w:pos="3600"/>
        </w:tabs>
        <w:ind w:left="3600" w:hanging="360"/>
      </w:pPr>
      <w:rPr>
        <w:rFonts w:ascii="Arial" w:hAnsi="Arial" w:hint="default"/>
      </w:rPr>
    </w:lvl>
    <w:lvl w:ilvl="5" w:tplc="24F8A242" w:tentative="1">
      <w:start w:val="1"/>
      <w:numFmt w:val="bullet"/>
      <w:lvlText w:val="•"/>
      <w:lvlJc w:val="left"/>
      <w:pPr>
        <w:tabs>
          <w:tab w:val="num" w:pos="4320"/>
        </w:tabs>
        <w:ind w:left="4320" w:hanging="360"/>
      </w:pPr>
      <w:rPr>
        <w:rFonts w:ascii="Arial" w:hAnsi="Arial" w:hint="default"/>
      </w:rPr>
    </w:lvl>
    <w:lvl w:ilvl="6" w:tplc="5FFA7A1E" w:tentative="1">
      <w:start w:val="1"/>
      <w:numFmt w:val="bullet"/>
      <w:lvlText w:val="•"/>
      <w:lvlJc w:val="left"/>
      <w:pPr>
        <w:tabs>
          <w:tab w:val="num" w:pos="5040"/>
        </w:tabs>
        <w:ind w:left="5040" w:hanging="360"/>
      </w:pPr>
      <w:rPr>
        <w:rFonts w:ascii="Arial" w:hAnsi="Arial" w:hint="default"/>
      </w:rPr>
    </w:lvl>
    <w:lvl w:ilvl="7" w:tplc="5B30BEC2" w:tentative="1">
      <w:start w:val="1"/>
      <w:numFmt w:val="bullet"/>
      <w:lvlText w:val="•"/>
      <w:lvlJc w:val="left"/>
      <w:pPr>
        <w:tabs>
          <w:tab w:val="num" w:pos="5760"/>
        </w:tabs>
        <w:ind w:left="5760" w:hanging="360"/>
      </w:pPr>
      <w:rPr>
        <w:rFonts w:ascii="Arial" w:hAnsi="Arial" w:hint="default"/>
      </w:rPr>
    </w:lvl>
    <w:lvl w:ilvl="8" w:tplc="B15C9C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016505"/>
    <w:multiLevelType w:val="hybridMultilevel"/>
    <w:tmpl w:val="9E245E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01146F"/>
    <w:multiLevelType w:val="hybridMultilevel"/>
    <w:tmpl w:val="467C6BF4"/>
    <w:lvl w:ilvl="0" w:tplc="EFCE71F6">
      <w:start w:val="1"/>
      <w:numFmt w:val="bullet"/>
      <w:lvlText w:val="•"/>
      <w:lvlJc w:val="left"/>
      <w:pPr>
        <w:tabs>
          <w:tab w:val="num" w:pos="720"/>
        </w:tabs>
        <w:ind w:left="720" w:hanging="360"/>
      </w:pPr>
      <w:rPr>
        <w:rFonts w:ascii="Arial" w:hAnsi="Arial" w:hint="default"/>
      </w:rPr>
    </w:lvl>
    <w:lvl w:ilvl="1" w:tplc="55F64138" w:tentative="1">
      <w:start w:val="1"/>
      <w:numFmt w:val="bullet"/>
      <w:lvlText w:val="•"/>
      <w:lvlJc w:val="left"/>
      <w:pPr>
        <w:tabs>
          <w:tab w:val="num" w:pos="1440"/>
        </w:tabs>
        <w:ind w:left="1440" w:hanging="360"/>
      </w:pPr>
      <w:rPr>
        <w:rFonts w:ascii="Arial" w:hAnsi="Arial" w:hint="default"/>
      </w:rPr>
    </w:lvl>
    <w:lvl w:ilvl="2" w:tplc="970E831A" w:tentative="1">
      <w:start w:val="1"/>
      <w:numFmt w:val="bullet"/>
      <w:lvlText w:val="•"/>
      <w:lvlJc w:val="left"/>
      <w:pPr>
        <w:tabs>
          <w:tab w:val="num" w:pos="2160"/>
        </w:tabs>
        <w:ind w:left="2160" w:hanging="360"/>
      </w:pPr>
      <w:rPr>
        <w:rFonts w:ascii="Arial" w:hAnsi="Arial" w:hint="default"/>
      </w:rPr>
    </w:lvl>
    <w:lvl w:ilvl="3" w:tplc="F634B838" w:tentative="1">
      <w:start w:val="1"/>
      <w:numFmt w:val="bullet"/>
      <w:lvlText w:val="•"/>
      <w:lvlJc w:val="left"/>
      <w:pPr>
        <w:tabs>
          <w:tab w:val="num" w:pos="2880"/>
        </w:tabs>
        <w:ind w:left="2880" w:hanging="360"/>
      </w:pPr>
      <w:rPr>
        <w:rFonts w:ascii="Arial" w:hAnsi="Arial" w:hint="default"/>
      </w:rPr>
    </w:lvl>
    <w:lvl w:ilvl="4" w:tplc="D146015A" w:tentative="1">
      <w:start w:val="1"/>
      <w:numFmt w:val="bullet"/>
      <w:lvlText w:val="•"/>
      <w:lvlJc w:val="left"/>
      <w:pPr>
        <w:tabs>
          <w:tab w:val="num" w:pos="3600"/>
        </w:tabs>
        <w:ind w:left="3600" w:hanging="360"/>
      </w:pPr>
      <w:rPr>
        <w:rFonts w:ascii="Arial" w:hAnsi="Arial" w:hint="default"/>
      </w:rPr>
    </w:lvl>
    <w:lvl w:ilvl="5" w:tplc="4D729836" w:tentative="1">
      <w:start w:val="1"/>
      <w:numFmt w:val="bullet"/>
      <w:lvlText w:val="•"/>
      <w:lvlJc w:val="left"/>
      <w:pPr>
        <w:tabs>
          <w:tab w:val="num" w:pos="4320"/>
        </w:tabs>
        <w:ind w:left="4320" w:hanging="360"/>
      </w:pPr>
      <w:rPr>
        <w:rFonts w:ascii="Arial" w:hAnsi="Arial" w:hint="default"/>
      </w:rPr>
    </w:lvl>
    <w:lvl w:ilvl="6" w:tplc="DE04BF18" w:tentative="1">
      <w:start w:val="1"/>
      <w:numFmt w:val="bullet"/>
      <w:lvlText w:val="•"/>
      <w:lvlJc w:val="left"/>
      <w:pPr>
        <w:tabs>
          <w:tab w:val="num" w:pos="5040"/>
        </w:tabs>
        <w:ind w:left="5040" w:hanging="360"/>
      </w:pPr>
      <w:rPr>
        <w:rFonts w:ascii="Arial" w:hAnsi="Arial" w:hint="default"/>
      </w:rPr>
    </w:lvl>
    <w:lvl w:ilvl="7" w:tplc="8410E3D2" w:tentative="1">
      <w:start w:val="1"/>
      <w:numFmt w:val="bullet"/>
      <w:lvlText w:val="•"/>
      <w:lvlJc w:val="left"/>
      <w:pPr>
        <w:tabs>
          <w:tab w:val="num" w:pos="5760"/>
        </w:tabs>
        <w:ind w:left="5760" w:hanging="360"/>
      </w:pPr>
      <w:rPr>
        <w:rFonts w:ascii="Arial" w:hAnsi="Arial" w:hint="default"/>
      </w:rPr>
    </w:lvl>
    <w:lvl w:ilvl="8" w:tplc="928695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9A2AE5"/>
    <w:multiLevelType w:val="hybridMultilevel"/>
    <w:tmpl w:val="8F22949E"/>
    <w:lvl w:ilvl="0" w:tplc="F364FABA">
      <w:start w:val="1"/>
      <w:numFmt w:val="bullet"/>
      <w:lvlText w:val="•"/>
      <w:lvlJc w:val="left"/>
      <w:pPr>
        <w:tabs>
          <w:tab w:val="num" w:pos="720"/>
        </w:tabs>
        <w:ind w:left="720" w:hanging="360"/>
      </w:pPr>
      <w:rPr>
        <w:rFonts w:ascii="Arial" w:hAnsi="Arial" w:hint="default"/>
      </w:rPr>
    </w:lvl>
    <w:lvl w:ilvl="1" w:tplc="3536AD1E" w:tentative="1">
      <w:start w:val="1"/>
      <w:numFmt w:val="bullet"/>
      <w:lvlText w:val="•"/>
      <w:lvlJc w:val="left"/>
      <w:pPr>
        <w:tabs>
          <w:tab w:val="num" w:pos="1440"/>
        </w:tabs>
        <w:ind w:left="1440" w:hanging="360"/>
      </w:pPr>
      <w:rPr>
        <w:rFonts w:ascii="Arial" w:hAnsi="Arial" w:hint="default"/>
      </w:rPr>
    </w:lvl>
    <w:lvl w:ilvl="2" w:tplc="0E8EC37C" w:tentative="1">
      <w:start w:val="1"/>
      <w:numFmt w:val="bullet"/>
      <w:lvlText w:val="•"/>
      <w:lvlJc w:val="left"/>
      <w:pPr>
        <w:tabs>
          <w:tab w:val="num" w:pos="2160"/>
        </w:tabs>
        <w:ind w:left="2160" w:hanging="360"/>
      </w:pPr>
      <w:rPr>
        <w:rFonts w:ascii="Arial" w:hAnsi="Arial" w:hint="default"/>
      </w:rPr>
    </w:lvl>
    <w:lvl w:ilvl="3" w:tplc="21785D70" w:tentative="1">
      <w:start w:val="1"/>
      <w:numFmt w:val="bullet"/>
      <w:lvlText w:val="•"/>
      <w:lvlJc w:val="left"/>
      <w:pPr>
        <w:tabs>
          <w:tab w:val="num" w:pos="2880"/>
        </w:tabs>
        <w:ind w:left="2880" w:hanging="360"/>
      </w:pPr>
      <w:rPr>
        <w:rFonts w:ascii="Arial" w:hAnsi="Arial" w:hint="default"/>
      </w:rPr>
    </w:lvl>
    <w:lvl w:ilvl="4" w:tplc="1F4CF0FC" w:tentative="1">
      <w:start w:val="1"/>
      <w:numFmt w:val="bullet"/>
      <w:lvlText w:val="•"/>
      <w:lvlJc w:val="left"/>
      <w:pPr>
        <w:tabs>
          <w:tab w:val="num" w:pos="3600"/>
        </w:tabs>
        <w:ind w:left="3600" w:hanging="360"/>
      </w:pPr>
      <w:rPr>
        <w:rFonts w:ascii="Arial" w:hAnsi="Arial" w:hint="default"/>
      </w:rPr>
    </w:lvl>
    <w:lvl w:ilvl="5" w:tplc="8280D0F0" w:tentative="1">
      <w:start w:val="1"/>
      <w:numFmt w:val="bullet"/>
      <w:lvlText w:val="•"/>
      <w:lvlJc w:val="left"/>
      <w:pPr>
        <w:tabs>
          <w:tab w:val="num" w:pos="4320"/>
        </w:tabs>
        <w:ind w:left="4320" w:hanging="360"/>
      </w:pPr>
      <w:rPr>
        <w:rFonts w:ascii="Arial" w:hAnsi="Arial" w:hint="default"/>
      </w:rPr>
    </w:lvl>
    <w:lvl w:ilvl="6" w:tplc="25AEDB0A" w:tentative="1">
      <w:start w:val="1"/>
      <w:numFmt w:val="bullet"/>
      <w:lvlText w:val="•"/>
      <w:lvlJc w:val="left"/>
      <w:pPr>
        <w:tabs>
          <w:tab w:val="num" w:pos="5040"/>
        </w:tabs>
        <w:ind w:left="5040" w:hanging="360"/>
      </w:pPr>
      <w:rPr>
        <w:rFonts w:ascii="Arial" w:hAnsi="Arial" w:hint="default"/>
      </w:rPr>
    </w:lvl>
    <w:lvl w:ilvl="7" w:tplc="B7F840EE" w:tentative="1">
      <w:start w:val="1"/>
      <w:numFmt w:val="bullet"/>
      <w:lvlText w:val="•"/>
      <w:lvlJc w:val="left"/>
      <w:pPr>
        <w:tabs>
          <w:tab w:val="num" w:pos="5760"/>
        </w:tabs>
        <w:ind w:left="5760" w:hanging="360"/>
      </w:pPr>
      <w:rPr>
        <w:rFonts w:ascii="Arial" w:hAnsi="Arial" w:hint="default"/>
      </w:rPr>
    </w:lvl>
    <w:lvl w:ilvl="8" w:tplc="6EAE9A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9F645A"/>
    <w:multiLevelType w:val="hybridMultilevel"/>
    <w:tmpl w:val="24E02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D622D1"/>
    <w:multiLevelType w:val="hybridMultilevel"/>
    <w:tmpl w:val="D23AA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30B46"/>
    <w:multiLevelType w:val="hybridMultilevel"/>
    <w:tmpl w:val="36A27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F3024"/>
    <w:multiLevelType w:val="hybridMultilevel"/>
    <w:tmpl w:val="291EC2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E21553"/>
    <w:multiLevelType w:val="hybridMultilevel"/>
    <w:tmpl w:val="68E8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C1E9F"/>
    <w:multiLevelType w:val="hybridMultilevel"/>
    <w:tmpl w:val="BFBC2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E71D9"/>
    <w:multiLevelType w:val="hybridMultilevel"/>
    <w:tmpl w:val="C8F2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9110D"/>
    <w:multiLevelType w:val="hybridMultilevel"/>
    <w:tmpl w:val="B3928414"/>
    <w:lvl w:ilvl="0" w:tplc="64464120">
      <w:start w:val="1"/>
      <w:numFmt w:val="bullet"/>
      <w:lvlText w:val="•"/>
      <w:lvlJc w:val="left"/>
      <w:pPr>
        <w:tabs>
          <w:tab w:val="num" w:pos="720"/>
        </w:tabs>
        <w:ind w:left="720" w:hanging="360"/>
      </w:pPr>
      <w:rPr>
        <w:rFonts w:ascii="Arial" w:hAnsi="Arial" w:hint="default"/>
      </w:rPr>
    </w:lvl>
    <w:lvl w:ilvl="1" w:tplc="F9D29876" w:tentative="1">
      <w:start w:val="1"/>
      <w:numFmt w:val="bullet"/>
      <w:lvlText w:val="•"/>
      <w:lvlJc w:val="left"/>
      <w:pPr>
        <w:tabs>
          <w:tab w:val="num" w:pos="1440"/>
        </w:tabs>
        <w:ind w:left="1440" w:hanging="360"/>
      </w:pPr>
      <w:rPr>
        <w:rFonts w:ascii="Arial" w:hAnsi="Arial" w:hint="default"/>
      </w:rPr>
    </w:lvl>
    <w:lvl w:ilvl="2" w:tplc="8FF4F240" w:tentative="1">
      <w:start w:val="1"/>
      <w:numFmt w:val="bullet"/>
      <w:lvlText w:val="•"/>
      <w:lvlJc w:val="left"/>
      <w:pPr>
        <w:tabs>
          <w:tab w:val="num" w:pos="2160"/>
        </w:tabs>
        <w:ind w:left="2160" w:hanging="360"/>
      </w:pPr>
      <w:rPr>
        <w:rFonts w:ascii="Arial" w:hAnsi="Arial" w:hint="default"/>
      </w:rPr>
    </w:lvl>
    <w:lvl w:ilvl="3" w:tplc="222EBE7E" w:tentative="1">
      <w:start w:val="1"/>
      <w:numFmt w:val="bullet"/>
      <w:lvlText w:val="•"/>
      <w:lvlJc w:val="left"/>
      <w:pPr>
        <w:tabs>
          <w:tab w:val="num" w:pos="2880"/>
        </w:tabs>
        <w:ind w:left="2880" w:hanging="360"/>
      </w:pPr>
      <w:rPr>
        <w:rFonts w:ascii="Arial" w:hAnsi="Arial" w:hint="default"/>
      </w:rPr>
    </w:lvl>
    <w:lvl w:ilvl="4" w:tplc="9FF4EF5E" w:tentative="1">
      <w:start w:val="1"/>
      <w:numFmt w:val="bullet"/>
      <w:lvlText w:val="•"/>
      <w:lvlJc w:val="left"/>
      <w:pPr>
        <w:tabs>
          <w:tab w:val="num" w:pos="3600"/>
        </w:tabs>
        <w:ind w:left="3600" w:hanging="360"/>
      </w:pPr>
      <w:rPr>
        <w:rFonts w:ascii="Arial" w:hAnsi="Arial" w:hint="default"/>
      </w:rPr>
    </w:lvl>
    <w:lvl w:ilvl="5" w:tplc="9C4476CC" w:tentative="1">
      <w:start w:val="1"/>
      <w:numFmt w:val="bullet"/>
      <w:lvlText w:val="•"/>
      <w:lvlJc w:val="left"/>
      <w:pPr>
        <w:tabs>
          <w:tab w:val="num" w:pos="4320"/>
        </w:tabs>
        <w:ind w:left="4320" w:hanging="360"/>
      </w:pPr>
      <w:rPr>
        <w:rFonts w:ascii="Arial" w:hAnsi="Arial" w:hint="default"/>
      </w:rPr>
    </w:lvl>
    <w:lvl w:ilvl="6" w:tplc="E84AEA4E" w:tentative="1">
      <w:start w:val="1"/>
      <w:numFmt w:val="bullet"/>
      <w:lvlText w:val="•"/>
      <w:lvlJc w:val="left"/>
      <w:pPr>
        <w:tabs>
          <w:tab w:val="num" w:pos="5040"/>
        </w:tabs>
        <w:ind w:left="5040" w:hanging="360"/>
      </w:pPr>
      <w:rPr>
        <w:rFonts w:ascii="Arial" w:hAnsi="Arial" w:hint="default"/>
      </w:rPr>
    </w:lvl>
    <w:lvl w:ilvl="7" w:tplc="765E5666" w:tentative="1">
      <w:start w:val="1"/>
      <w:numFmt w:val="bullet"/>
      <w:lvlText w:val="•"/>
      <w:lvlJc w:val="left"/>
      <w:pPr>
        <w:tabs>
          <w:tab w:val="num" w:pos="5760"/>
        </w:tabs>
        <w:ind w:left="5760" w:hanging="360"/>
      </w:pPr>
      <w:rPr>
        <w:rFonts w:ascii="Arial" w:hAnsi="Arial" w:hint="default"/>
      </w:rPr>
    </w:lvl>
    <w:lvl w:ilvl="8" w:tplc="F3DA9D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18553CB"/>
    <w:multiLevelType w:val="hybridMultilevel"/>
    <w:tmpl w:val="BCBC2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E340A6"/>
    <w:multiLevelType w:val="hybridMultilevel"/>
    <w:tmpl w:val="18BC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B5A93"/>
    <w:multiLevelType w:val="hybridMultilevel"/>
    <w:tmpl w:val="EB06F278"/>
    <w:lvl w:ilvl="0" w:tplc="F0C8D4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11B88"/>
    <w:multiLevelType w:val="hybridMultilevel"/>
    <w:tmpl w:val="CF4A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4267401">
    <w:abstractNumId w:val="11"/>
  </w:num>
  <w:num w:numId="2" w16cid:durableId="675109303">
    <w:abstractNumId w:val="8"/>
  </w:num>
  <w:num w:numId="3" w16cid:durableId="1147090035">
    <w:abstractNumId w:val="5"/>
  </w:num>
  <w:num w:numId="4" w16cid:durableId="1383556793">
    <w:abstractNumId w:val="9"/>
  </w:num>
  <w:num w:numId="5" w16cid:durableId="916866417">
    <w:abstractNumId w:val="16"/>
  </w:num>
  <w:num w:numId="6" w16cid:durableId="1165703785">
    <w:abstractNumId w:val="19"/>
  </w:num>
  <w:num w:numId="7" w16cid:durableId="1961567608">
    <w:abstractNumId w:val="10"/>
  </w:num>
  <w:num w:numId="8" w16cid:durableId="520510431">
    <w:abstractNumId w:val="12"/>
  </w:num>
  <w:num w:numId="9" w16cid:durableId="1761757632">
    <w:abstractNumId w:val="13"/>
  </w:num>
  <w:num w:numId="10" w16cid:durableId="1904366835">
    <w:abstractNumId w:val="18"/>
  </w:num>
  <w:num w:numId="11" w16cid:durableId="1685133373">
    <w:abstractNumId w:val="17"/>
  </w:num>
  <w:num w:numId="12" w16cid:durableId="1947076619">
    <w:abstractNumId w:val="2"/>
  </w:num>
  <w:num w:numId="13" w16cid:durableId="2026787147">
    <w:abstractNumId w:val="1"/>
  </w:num>
  <w:num w:numId="14" w16cid:durableId="1677881173">
    <w:abstractNumId w:val="7"/>
  </w:num>
  <w:num w:numId="15" w16cid:durableId="1694454635">
    <w:abstractNumId w:val="0"/>
  </w:num>
  <w:num w:numId="16" w16cid:durableId="1684237409">
    <w:abstractNumId w:val="4"/>
  </w:num>
  <w:num w:numId="17" w16cid:durableId="519583777">
    <w:abstractNumId w:val="6"/>
  </w:num>
  <w:num w:numId="18" w16cid:durableId="1306397439">
    <w:abstractNumId w:val="15"/>
  </w:num>
  <w:num w:numId="19" w16cid:durableId="800195484">
    <w:abstractNumId w:val="3"/>
  </w:num>
  <w:num w:numId="20" w16cid:durableId="632029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cuFooter" w:val=" "/>
  </w:docVars>
  <w:rsids>
    <w:rsidRoot w:val="009768B0"/>
    <w:rsid w:val="00002A9A"/>
    <w:rsid w:val="000031CE"/>
    <w:rsid w:val="00004C09"/>
    <w:rsid w:val="00005DF6"/>
    <w:rsid w:val="000076F1"/>
    <w:rsid w:val="00045F1F"/>
    <w:rsid w:val="0005626D"/>
    <w:rsid w:val="000562C2"/>
    <w:rsid w:val="00080EAA"/>
    <w:rsid w:val="00086AF1"/>
    <w:rsid w:val="00087B42"/>
    <w:rsid w:val="00094762"/>
    <w:rsid w:val="000A24AE"/>
    <w:rsid w:val="000B1323"/>
    <w:rsid w:val="000B7CA9"/>
    <w:rsid w:val="000C0CB9"/>
    <w:rsid w:val="000C1277"/>
    <w:rsid w:val="000C24DA"/>
    <w:rsid w:val="000C64C7"/>
    <w:rsid w:val="000D3280"/>
    <w:rsid w:val="000F2073"/>
    <w:rsid w:val="000F5E23"/>
    <w:rsid w:val="00101B41"/>
    <w:rsid w:val="0010687E"/>
    <w:rsid w:val="00110AF3"/>
    <w:rsid w:val="001120B9"/>
    <w:rsid w:val="00136177"/>
    <w:rsid w:val="0014729A"/>
    <w:rsid w:val="00156CE7"/>
    <w:rsid w:val="001575C2"/>
    <w:rsid w:val="0017041E"/>
    <w:rsid w:val="00173397"/>
    <w:rsid w:val="001952BD"/>
    <w:rsid w:val="001A03D7"/>
    <w:rsid w:val="001A6372"/>
    <w:rsid w:val="001B39CE"/>
    <w:rsid w:val="001B69D9"/>
    <w:rsid w:val="001B72B4"/>
    <w:rsid w:val="001B7D9E"/>
    <w:rsid w:val="001C5A76"/>
    <w:rsid w:val="001E3BF7"/>
    <w:rsid w:val="001E4CCC"/>
    <w:rsid w:val="001F3230"/>
    <w:rsid w:val="002067A0"/>
    <w:rsid w:val="00207998"/>
    <w:rsid w:val="00210ECD"/>
    <w:rsid w:val="00213C6D"/>
    <w:rsid w:val="00233F61"/>
    <w:rsid w:val="00235D73"/>
    <w:rsid w:val="00257BEE"/>
    <w:rsid w:val="0026329D"/>
    <w:rsid w:val="002700BE"/>
    <w:rsid w:val="002A76E8"/>
    <w:rsid w:val="002B7895"/>
    <w:rsid w:val="002C2EF7"/>
    <w:rsid w:val="002D6BC8"/>
    <w:rsid w:val="002E0062"/>
    <w:rsid w:val="002E02F0"/>
    <w:rsid w:val="002E275A"/>
    <w:rsid w:val="002E6E3C"/>
    <w:rsid w:val="002E772B"/>
    <w:rsid w:val="002F129B"/>
    <w:rsid w:val="002F7171"/>
    <w:rsid w:val="00306B8C"/>
    <w:rsid w:val="0031044E"/>
    <w:rsid w:val="00317A91"/>
    <w:rsid w:val="00324D31"/>
    <w:rsid w:val="003422BB"/>
    <w:rsid w:val="00357D63"/>
    <w:rsid w:val="0036477C"/>
    <w:rsid w:val="00367574"/>
    <w:rsid w:val="00371E95"/>
    <w:rsid w:val="00393CD4"/>
    <w:rsid w:val="003B5881"/>
    <w:rsid w:val="003B76C2"/>
    <w:rsid w:val="003D60FA"/>
    <w:rsid w:val="003E0B0B"/>
    <w:rsid w:val="003E68F7"/>
    <w:rsid w:val="00403A46"/>
    <w:rsid w:val="00410A38"/>
    <w:rsid w:val="0048778D"/>
    <w:rsid w:val="00490891"/>
    <w:rsid w:val="0049188B"/>
    <w:rsid w:val="004A257F"/>
    <w:rsid w:val="004A2BB1"/>
    <w:rsid w:val="004B16F7"/>
    <w:rsid w:val="004B1D55"/>
    <w:rsid w:val="004D06C7"/>
    <w:rsid w:val="004E74BE"/>
    <w:rsid w:val="00522DB7"/>
    <w:rsid w:val="00533121"/>
    <w:rsid w:val="0053512D"/>
    <w:rsid w:val="005416F0"/>
    <w:rsid w:val="005528AE"/>
    <w:rsid w:val="00555A09"/>
    <w:rsid w:val="005704DF"/>
    <w:rsid w:val="0057400A"/>
    <w:rsid w:val="00577B13"/>
    <w:rsid w:val="005944EB"/>
    <w:rsid w:val="005A105C"/>
    <w:rsid w:val="005A4489"/>
    <w:rsid w:val="005A60C8"/>
    <w:rsid w:val="005D12B9"/>
    <w:rsid w:val="005D7DA4"/>
    <w:rsid w:val="005E0CF7"/>
    <w:rsid w:val="005E33A1"/>
    <w:rsid w:val="005E6197"/>
    <w:rsid w:val="005F3800"/>
    <w:rsid w:val="0062023B"/>
    <w:rsid w:val="0062769C"/>
    <w:rsid w:val="00627AF0"/>
    <w:rsid w:val="00645EE3"/>
    <w:rsid w:val="00665CAB"/>
    <w:rsid w:val="00692C2E"/>
    <w:rsid w:val="006A14CB"/>
    <w:rsid w:val="006A6614"/>
    <w:rsid w:val="006C3173"/>
    <w:rsid w:val="006C6D4B"/>
    <w:rsid w:val="006E6AC8"/>
    <w:rsid w:val="00710101"/>
    <w:rsid w:val="007144F7"/>
    <w:rsid w:val="00730647"/>
    <w:rsid w:val="00731D7F"/>
    <w:rsid w:val="00733107"/>
    <w:rsid w:val="00740A29"/>
    <w:rsid w:val="0074724B"/>
    <w:rsid w:val="007502E1"/>
    <w:rsid w:val="007565B2"/>
    <w:rsid w:val="00756A2E"/>
    <w:rsid w:val="00767C6B"/>
    <w:rsid w:val="00776B02"/>
    <w:rsid w:val="0078433F"/>
    <w:rsid w:val="0078436E"/>
    <w:rsid w:val="007B0E1C"/>
    <w:rsid w:val="007C1ED1"/>
    <w:rsid w:val="007E2DBD"/>
    <w:rsid w:val="007F13EF"/>
    <w:rsid w:val="007F4576"/>
    <w:rsid w:val="007F6B6A"/>
    <w:rsid w:val="00803C77"/>
    <w:rsid w:val="008114A1"/>
    <w:rsid w:val="008240BD"/>
    <w:rsid w:val="00833131"/>
    <w:rsid w:val="00837B5E"/>
    <w:rsid w:val="00853DD0"/>
    <w:rsid w:val="00855615"/>
    <w:rsid w:val="00856BAE"/>
    <w:rsid w:val="00862BCD"/>
    <w:rsid w:val="0086604A"/>
    <w:rsid w:val="00866D09"/>
    <w:rsid w:val="008673B6"/>
    <w:rsid w:val="008C2AE2"/>
    <w:rsid w:val="008C5B98"/>
    <w:rsid w:val="008E5EB7"/>
    <w:rsid w:val="008F11D8"/>
    <w:rsid w:val="008F3AF6"/>
    <w:rsid w:val="00901F35"/>
    <w:rsid w:val="0090617D"/>
    <w:rsid w:val="009133BC"/>
    <w:rsid w:val="00914CE0"/>
    <w:rsid w:val="00936C32"/>
    <w:rsid w:val="00956040"/>
    <w:rsid w:val="009632B9"/>
    <w:rsid w:val="00971E7E"/>
    <w:rsid w:val="009768B0"/>
    <w:rsid w:val="00986636"/>
    <w:rsid w:val="00987014"/>
    <w:rsid w:val="00994211"/>
    <w:rsid w:val="00997E64"/>
    <w:rsid w:val="009C6253"/>
    <w:rsid w:val="009D14FB"/>
    <w:rsid w:val="009D2084"/>
    <w:rsid w:val="009E16BC"/>
    <w:rsid w:val="009F0E71"/>
    <w:rsid w:val="00A04724"/>
    <w:rsid w:val="00A13E55"/>
    <w:rsid w:val="00A14245"/>
    <w:rsid w:val="00A142C1"/>
    <w:rsid w:val="00A24048"/>
    <w:rsid w:val="00A3181E"/>
    <w:rsid w:val="00A3548C"/>
    <w:rsid w:val="00A53B4C"/>
    <w:rsid w:val="00A55D2D"/>
    <w:rsid w:val="00A86FBE"/>
    <w:rsid w:val="00A97314"/>
    <w:rsid w:val="00A97A36"/>
    <w:rsid w:val="00AA3169"/>
    <w:rsid w:val="00AB1A93"/>
    <w:rsid w:val="00AB3C7B"/>
    <w:rsid w:val="00AB619A"/>
    <w:rsid w:val="00AC41EF"/>
    <w:rsid w:val="00AC514C"/>
    <w:rsid w:val="00AD4E54"/>
    <w:rsid w:val="00AF78E2"/>
    <w:rsid w:val="00B019FD"/>
    <w:rsid w:val="00B02E16"/>
    <w:rsid w:val="00B147BD"/>
    <w:rsid w:val="00B156E2"/>
    <w:rsid w:val="00B21F38"/>
    <w:rsid w:val="00B4161B"/>
    <w:rsid w:val="00B55201"/>
    <w:rsid w:val="00B72178"/>
    <w:rsid w:val="00B92FC0"/>
    <w:rsid w:val="00B9567A"/>
    <w:rsid w:val="00B97E78"/>
    <w:rsid w:val="00BB2A95"/>
    <w:rsid w:val="00BB695D"/>
    <w:rsid w:val="00BC18DE"/>
    <w:rsid w:val="00BC2B84"/>
    <w:rsid w:val="00BC63AD"/>
    <w:rsid w:val="00BD0AE2"/>
    <w:rsid w:val="00BE75A0"/>
    <w:rsid w:val="00BF3FF1"/>
    <w:rsid w:val="00C17935"/>
    <w:rsid w:val="00C60541"/>
    <w:rsid w:val="00C63F0F"/>
    <w:rsid w:val="00C66A3B"/>
    <w:rsid w:val="00C7076A"/>
    <w:rsid w:val="00C71B47"/>
    <w:rsid w:val="00C76295"/>
    <w:rsid w:val="00C866EE"/>
    <w:rsid w:val="00CA02DA"/>
    <w:rsid w:val="00CA518F"/>
    <w:rsid w:val="00CB09D3"/>
    <w:rsid w:val="00CC3B16"/>
    <w:rsid w:val="00CD2E5F"/>
    <w:rsid w:val="00CE4803"/>
    <w:rsid w:val="00CE78E5"/>
    <w:rsid w:val="00D0017C"/>
    <w:rsid w:val="00D07D8B"/>
    <w:rsid w:val="00D12BC1"/>
    <w:rsid w:val="00D152F7"/>
    <w:rsid w:val="00D223E8"/>
    <w:rsid w:val="00D451B9"/>
    <w:rsid w:val="00D524D2"/>
    <w:rsid w:val="00D56A17"/>
    <w:rsid w:val="00D60773"/>
    <w:rsid w:val="00D61746"/>
    <w:rsid w:val="00D646EA"/>
    <w:rsid w:val="00D733F2"/>
    <w:rsid w:val="00D77379"/>
    <w:rsid w:val="00D90043"/>
    <w:rsid w:val="00D90EC5"/>
    <w:rsid w:val="00D9778C"/>
    <w:rsid w:val="00DC1409"/>
    <w:rsid w:val="00DC1D5B"/>
    <w:rsid w:val="00DD41A6"/>
    <w:rsid w:val="00DE1C16"/>
    <w:rsid w:val="00DE69A6"/>
    <w:rsid w:val="00DF4413"/>
    <w:rsid w:val="00E00FF2"/>
    <w:rsid w:val="00E3078E"/>
    <w:rsid w:val="00E56D81"/>
    <w:rsid w:val="00E6487A"/>
    <w:rsid w:val="00E67AA9"/>
    <w:rsid w:val="00E70E23"/>
    <w:rsid w:val="00E80D33"/>
    <w:rsid w:val="00EB0D38"/>
    <w:rsid w:val="00EE03BE"/>
    <w:rsid w:val="00EF2573"/>
    <w:rsid w:val="00EF521C"/>
    <w:rsid w:val="00F0420F"/>
    <w:rsid w:val="00F152EC"/>
    <w:rsid w:val="00F2372C"/>
    <w:rsid w:val="00F274CC"/>
    <w:rsid w:val="00F32CCB"/>
    <w:rsid w:val="00F34512"/>
    <w:rsid w:val="00F40F76"/>
    <w:rsid w:val="00F41411"/>
    <w:rsid w:val="00F471D5"/>
    <w:rsid w:val="00F50C85"/>
    <w:rsid w:val="00F52C41"/>
    <w:rsid w:val="00F62EB1"/>
    <w:rsid w:val="00F6336D"/>
    <w:rsid w:val="00F73097"/>
    <w:rsid w:val="00F7401D"/>
    <w:rsid w:val="00F84A90"/>
    <w:rsid w:val="00F869BC"/>
    <w:rsid w:val="00F91C5E"/>
    <w:rsid w:val="00F926C9"/>
    <w:rsid w:val="00F95AC2"/>
    <w:rsid w:val="00FB771B"/>
    <w:rsid w:val="00FC58DE"/>
    <w:rsid w:val="00FD09F9"/>
    <w:rsid w:val="00FD5CF3"/>
    <w:rsid w:val="00FE5113"/>
    <w:rsid w:val="00FF0292"/>
    <w:rsid w:val="00FF08A5"/>
    <w:rsid w:val="00FF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F5BD4"/>
  <w15:chartTrackingRefBased/>
  <w15:docId w15:val="{9CFF131C-81EF-46A7-A2CD-80D5CCA8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68B0"/>
    <w:rPr>
      <w:color w:val="0000FF"/>
      <w:u w:val="single"/>
    </w:rPr>
  </w:style>
  <w:style w:type="paragraph" w:styleId="Header">
    <w:name w:val="header"/>
    <w:basedOn w:val="Normal"/>
    <w:rsid w:val="00522DB7"/>
    <w:pPr>
      <w:tabs>
        <w:tab w:val="center" w:pos="4320"/>
        <w:tab w:val="right" w:pos="8640"/>
      </w:tabs>
    </w:pPr>
  </w:style>
  <w:style w:type="paragraph" w:styleId="Footer">
    <w:name w:val="footer"/>
    <w:basedOn w:val="Normal"/>
    <w:rsid w:val="00522DB7"/>
    <w:pPr>
      <w:tabs>
        <w:tab w:val="center" w:pos="4320"/>
        <w:tab w:val="right" w:pos="8640"/>
      </w:tabs>
    </w:pPr>
  </w:style>
  <w:style w:type="paragraph" w:styleId="BodyTextIndent">
    <w:name w:val="Body Text Indent"/>
    <w:basedOn w:val="Normal"/>
    <w:rsid w:val="00FF1BF4"/>
    <w:pPr>
      <w:ind w:left="1440"/>
    </w:pPr>
    <w:rPr>
      <w:szCs w:val="20"/>
    </w:rPr>
  </w:style>
  <w:style w:type="paragraph" w:styleId="BalloonText">
    <w:name w:val="Balloon Text"/>
    <w:basedOn w:val="Normal"/>
    <w:semiHidden/>
    <w:rsid w:val="005944EB"/>
    <w:rPr>
      <w:rFonts w:ascii="Tahoma" w:hAnsi="Tahoma" w:cs="Tahoma"/>
      <w:sz w:val="16"/>
      <w:szCs w:val="16"/>
    </w:rPr>
  </w:style>
  <w:style w:type="character" w:styleId="FollowedHyperlink">
    <w:name w:val="FollowedHyperlink"/>
    <w:rsid w:val="00FE5113"/>
    <w:rPr>
      <w:color w:val="606420"/>
      <w:u w:val="single"/>
    </w:rPr>
  </w:style>
  <w:style w:type="character" w:styleId="CommentReference">
    <w:name w:val="annotation reference"/>
    <w:rsid w:val="00045F1F"/>
    <w:rPr>
      <w:sz w:val="16"/>
      <w:szCs w:val="16"/>
    </w:rPr>
  </w:style>
  <w:style w:type="paragraph" w:styleId="CommentText">
    <w:name w:val="annotation text"/>
    <w:basedOn w:val="Normal"/>
    <w:link w:val="CommentTextChar"/>
    <w:rsid w:val="00045F1F"/>
    <w:rPr>
      <w:sz w:val="20"/>
      <w:szCs w:val="20"/>
    </w:rPr>
  </w:style>
  <w:style w:type="character" w:customStyle="1" w:styleId="CommentTextChar">
    <w:name w:val="Comment Text Char"/>
    <w:basedOn w:val="DefaultParagraphFont"/>
    <w:link w:val="CommentText"/>
    <w:rsid w:val="00045F1F"/>
  </w:style>
  <w:style w:type="paragraph" w:styleId="CommentSubject">
    <w:name w:val="annotation subject"/>
    <w:basedOn w:val="CommentText"/>
    <w:next w:val="CommentText"/>
    <w:link w:val="CommentSubjectChar"/>
    <w:rsid w:val="00045F1F"/>
    <w:rPr>
      <w:b/>
      <w:bCs/>
    </w:rPr>
  </w:style>
  <w:style w:type="character" w:customStyle="1" w:styleId="CommentSubjectChar">
    <w:name w:val="Comment Subject Char"/>
    <w:link w:val="CommentSubject"/>
    <w:rsid w:val="00045F1F"/>
    <w:rPr>
      <w:b/>
      <w:bCs/>
    </w:rPr>
  </w:style>
  <w:style w:type="paragraph" w:styleId="Revision">
    <w:name w:val="Revision"/>
    <w:hidden/>
    <w:uiPriority w:val="99"/>
    <w:semiHidden/>
    <w:rsid w:val="0036477C"/>
    <w:rPr>
      <w:sz w:val="24"/>
      <w:szCs w:val="24"/>
    </w:rPr>
  </w:style>
  <w:style w:type="paragraph" w:customStyle="1" w:styleId="Default">
    <w:name w:val="Default"/>
    <w:rsid w:val="00AB3C7B"/>
    <w:pPr>
      <w:autoSpaceDE w:val="0"/>
      <w:autoSpaceDN w:val="0"/>
      <w:adjustRightInd w:val="0"/>
    </w:pPr>
    <w:rPr>
      <w:color w:val="000000"/>
      <w:sz w:val="24"/>
      <w:szCs w:val="24"/>
    </w:rPr>
  </w:style>
  <w:style w:type="table" w:styleId="TableGrid">
    <w:name w:val="Table Grid"/>
    <w:basedOn w:val="TableNormal"/>
    <w:uiPriority w:val="59"/>
    <w:rsid w:val="00CC3B16"/>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uiPriority w:val="99"/>
    <w:rsid w:val="00CC3B16"/>
  </w:style>
  <w:style w:type="paragraph" w:styleId="ListParagraph">
    <w:name w:val="List Paragraph"/>
    <w:basedOn w:val="Normal"/>
    <w:uiPriority w:val="34"/>
    <w:qFormat/>
    <w:rsid w:val="00CC3B16"/>
    <w:pPr>
      <w:ind w:left="720"/>
      <w:contextualSpacing/>
    </w:pPr>
  </w:style>
  <w:style w:type="character" w:styleId="UnresolvedMention">
    <w:name w:val="Unresolved Mention"/>
    <w:uiPriority w:val="99"/>
    <w:semiHidden/>
    <w:unhideWhenUsed/>
    <w:rsid w:val="00EF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J.D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hris-d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5232-A422-9947-90B4-183DB0F5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RICH KHUMKIT</vt:lpstr>
    </vt:vector>
  </TitlesOfParts>
  <Company>KPMG</Company>
  <LinksUpToDate>false</LinksUpToDate>
  <CharactersWithSpaces>8154</CharactersWithSpaces>
  <SharedDoc>false</SharedDoc>
  <HLinks>
    <vt:vector size="6" baseType="variant">
      <vt:variant>
        <vt:i4>720952</vt:i4>
      </vt:variant>
      <vt:variant>
        <vt:i4>0</vt:i4>
      </vt:variant>
      <vt:variant>
        <vt:i4>0</vt:i4>
      </vt:variant>
      <vt:variant>
        <vt:i4>5</vt:i4>
      </vt:variant>
      <vt:variant>
        <vt:lpwstr>mailto:Chris.j.dz@gmail.com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 KHUMKIT</dc:title>
  <dc:subject/>
  <dc:creator>Rich</dc:creator>
  <cp:keywords/>
  <cp:lastModifiedBy>Chris Dziewiatkowski</cp:lastModifiedBy>
  <cp:revision>6</cp:revision>
  <cp:lastPrinted>2020-09-30T15:42:00Z</cp:lastPrinted>
  <dcterms:created xsi:type="dcterms:W3CDTF">2026-05-18T16:50:00Z</dcterms:created>
  <dcterms:modified xsi:type="dcterms:W3CDTF">2026-05-18T22:19:00Z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lassification Level">
    <vt:lpwstr>Personal</vt:lpwstr>
  </property>
</Properties>
</file>